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856AC4"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5F5DEAEB"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310A342E"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6F809762"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333C802A"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330DA4F3"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2D7DC204" w14:textId="77777777" w:rsidR="00CC4140" w:rsidRPr="00E25AD5" w:rsidRDefault="00CC4140" w:rsidP="00E25AD5">
      <w:pPr>
        <w:spacing w:line="480" w:lineRule="auto"/>
        <w:ind w:firstLine="720"/>
        <w:jc w:val="center"/>
        <w:rPr>
          <w:rFonts w:ascii="Times New Roman" w:eastAsia="Times New Roman" w:hAnsi="Times New Roman" w:cs="Times New Roman"/>
          <w:b/>
          <w:bCs/>
          <w:sz w:val="24"/>
          <w:szCs w:val="24"/>
        </w:rPr>
      </w:pPr>
    </w:p>
    <w:p w14:paraId="15FC7495" w14:textId="6A70C8A4" w:rsidR="006E2456" w:rsidRPr="00E25AD5" w:rsidRDefault="00C93EA8" w:rsidP="00E25AD5">
      <w:pPr>
        <w:spacing w:line="480" w:lineRule="auto"/>
        <w:jc w:val="center"/>
        <w:rPr>
          <w:rFonts w:ascii="Times New Roman" w:hAnsi="Times New Roman" w:cs="Times New Roman"/>
          <w:b/>
          <w:bCs/>
          <w:sz w:val="24"/>
          <w:szCs w:val="24"/>
        </w:rPr>
      </w:pPr>
      <w:r w:rsidRPr="00E25AD5">
        <w:rPr>
          <w:rFonts w:ascii="Times New Roman" w:hAnsi="Times New Roman" w:cs="Times New Roman"/>
          <w:b/>
          <w:bCs/>
          <w:sz w:val="24"/>
          <w:szCs w:val="24"/>
        </w:rPr>
        <w:t>Assessment 2: Nutrition Case Report</w:t>
      </w:r>
    </w:p>
    <w:p w14:paraId="43737946" w14:textId="77777777" w:rsidR="00C93EA8" w:rsidRPr="00E25AD5" w:rsidRDefault="00C93EA8" w:rsidP="00E25AD5">
      <w:pPr>
        <w:spacing w:line="480" w:lineRule="auto"/>
        <w:jc w:val="center"/>
        <w:rPr>
          <w:rFonts w:ascii="Times New Roman" w:hAnsi="Times New Roman" w:cs="Times New Roman"/>
          <w:b/>
          <w:bCs/>
          <w:sz w:val="24"/>
          <w:szCs w:val="24"/>
        </w:rPr>
      </w:pPr>
    </w:p>
    <w:p w14:paraId="4643785F" w14:textId="667E2A2C" w:rsidR="00FB4A59" w:rsidRPr="00E25AD5" w:rsidRDefault="00000000" w:rsidP="00E25AD5">
      <w:pPr>
        <w:spacing w:line="480" w:lineRule="auto"/>
        <w:jc w:val="center"/>
        <w:rPr>
          <w:rFonts w:ascii="Times New Roman" w:eastAsia="Times New Roman" w:hAnsi="Times New Roman" w:cs="Times New Roman"/>
          <w:sz w:val="24"/>
          <w:szCs w:val="24"/>
        </w:rPr>
      </w:pPr>
      <w:r w:rsidRPr="00E25AD5">
        <w:rPr>
          <w:rFonts w:ascii="Times New Roman" w:eastAsia="Times New Roman" w:hAnsi="Times New Roman" w:cs="Times New Roman"/>
          <w:sz w:val="24"/>
          <w:szCs w:val="24"/>
        </w:rPr>
        <w:t>Name of Author</w:t>
      </w:r>
    </w:p>
    <w:p w14:paraId="256DA357" w14:textId="77777777" w:rsidR="00FB4A59" w:rsidRPr="00E25AD5" w:rsidRDefault="00000000" w:rsidP="00E25AD5">
      <w:pPr>
        <w:spacing w:line="480" w:lineRule="auto"/>
        <w:jc w:val="center"/>
        <w:rPr>
          <w:rFonts w:ascii="Times New Roman" w:eastAsia="Times New Roman" w:hAnsi="Times New Roman" w:cs="Times New Roman"/>
          <w:sz w:val="24"/>
          <w:szCs w:val="24"/>
        </w:rPr>
      </w:pPr>
      <w:r w:rsidRPr="00E25AD5">
        <w:rPr>
          <w:rFonts w:ascii="Times New Roman" w:eastAsia="Times New Roman" w:hAnsi="Times New Roman" w:cs="Times New Roman"/>
          <w:sz w:val="24"/>
          <w:szCs w:val="24"/>
        </w:rPr>
        <w:t>Instructor Name</w:t>
      </w:r>
    </w:p>
    <w:p w14:paraId="7A1FF760" w14:textId="2D3FD8A0" w:rsidR="00FB4A59" w:rsidRPr="00E25AD5" w:rsidRDefault="00000000" w:rsidP="00E25AD5">
      <w:pPr>
        <w:spacing w:line="480" w:lineRule="auto"/>
        <w:jc w:val="center"/>
        <w:rPr>
          <w:rFonts w:ascii="Times New Roman" w:eastAsia="Times New Roman" w:hAnsi="Times New Roman" w:cs="Times New Roman"/>
          <w:sz w:val="24"/>
          <w:szCs w:val="24"/>
        </w:rPr>
      </w:pPr>
      <w:r w:rsidRPr="00E25AD5">
        <w:rPr>
          <w:rFonts w:ascii="Times New Roman" w:eastAsia="Times New Roman" w:hAnsi="Times New Roman" w:cs="Times New Roman"/>
          <w:sz w:val="24"/>
          <w:szCs w:val="24"/>
        </w:rPr>
        <w:t>Institution</w:t>
      </w:r>
    </w:p>
    <w:p w14:paraId="3762159C" w14:textId="77777777" w:rsidR="00FB4A59" w:rsidRPr="00E25AD5" w:rsidRDefault="00000000" w:rsidP="00E25AD5">
      <w:pPr>
        <w:spacing w:line="480" w:lineRule="auto"/>
        <w:jc w:val="center"/>
        <w:rPr>
          <w:rFonts w:ascii="Times New Roman" w:eastAsia="Times New Roman" w:hAnsi="Times New Roman" w:cs="Times New Roman"/>
          <w:sz w:val="24"/>
          <w:szCs w:val="24"/>
        </w:rPr>
      </w:pPr>
      <w:r w:rsidRPr="00E25AD5">
        <w:rPr>
          <w:rFonts w:ascii="Times New Roman" w:eastAsia="Times New Roman" w:hAnsi="Times New Roman" w:cs="Times New Roman"/>
          <w:sz w:val="24"/>
          <w:szCs w:val="24"/>
        </w:rPr>
        <w:t>Course Code and Number</w:t>
      </w:r>
    </w:p>
    <w:p w14:paraId="48E3E5B3" w14:textId="44BEEE35" w:rsidR="00D832DD" w:rsidRPr="00E25AD5" w:rsidRDefault="00000000" w:rsidP="00E25AD5">
      <w:pPr>
        <w:spacing w:line="480" w:lineRule="auto"/>
        <w:jc w:val="center"/>
        <w:rPr>
          <w:rFonts w:ascii="Times New Roman" w:eastAsia="Times New Roman" w:hAnsi="Times New Roman" w:cs="Times New Roman"/>
          <w:sz w:val="24"/>
          <w:szCs w:val="24"/>
        </w:rPr>
      </w:pPr>
      <w:r w:rsidRPr="00E25AD5">
        <w:rPr>
          <w:rFonts w:ascii="Times New Roman" w:eastAsia="Times New Roman" w:hAnsi="Times New Roman" w:cs="Times New Roman"/>
          <w:sz w:val="24"/>
          <w:szCs w:val="24"/>
        </w:rPr>
        <w:t xml:space="preserve">Date </w:t>
      </w:r>
    </w:p>
    <w:p w14:paraId="69EFF0AC" w14:textId="77777777" w:rsidR="00D832DD" w:rsidRPr="00E25AD5" w:rsidRDefault="00000000" w:rsidP="00E25AD5">
      <w:pPr>
        <w:spacing w:line="480" w:lineRule="auto"/>
        <w:rPr>
          <w:rFonts w:ascii="Times New Roman" w:hAnsi="Times New Roman" w:cs="Times New Roman"/>
          <w:sz w:val="24"/>
          <w:szCs w:val="24"/>
        </w:rPr>
      </w:pPr>
      <w:r w:rsidRPr="00E25AD5">
        <w:rPr>
          <w:rFonts w:ascii="Times New Roman" w:hAnsi="Times New Roman" w:cs="Times New Roman"/>
          <w:sz w:val="24"/>
          <w:szCs w:val="24"/>
        </w:rPr>
        <w:br w:type="page"/>
      </w:r>
    </w:p>
    <w:p w14:paraId="566C420C" w14:textId="77777777" w:rsidR="00C93EA8" w:rsidRPr="00E25AD5" w:rsidRDefault="00C93EA8" w:rsidP="00E25AD5">
      <w:pPr>
        <w:pStyle w:val="NormalWeb"/>
        <w:spacing w:line="480" w:lineRule="auto"/>
        <w:jc w:val="center"/>
        <w:rPr>
          <w:b/>
          <w:bCs/>
        </w:rPr>
      </w:pPr>
      <w:r w:rsidRPr="00E25AD5">
        <w:rPr>
          <w:b/>
          <w:bCs/>
        </w:rPr>
        <w:lastRenderedPageBreak/>
        <w:t>Assessment 2: Nutrition Case Report</w:t>
      </w:r>
    </w:p>
    <w:p w14:paraId="4EB95A9F" w14:textId="4EDBC0E9" w:rsidR="00882EF8" w:rsidRPr="00E25AD5" w:rsidRDefault="00C93EA8" w:rsidP="00E25AD5">
      <w:pPr>
        <w:pStyle w:val="NormalWeb"/>
        <w:spacing w:line="480" w:lineRule="auto"/>
      </w:pPr>
      <w:r w:rsidRPr="00E25AD5">
        <w:tab/>
      </w:r>
      <w:r w:rsidR="00B816CB" w:rsidRPr="00E25AD5">
        <w:t>This is a nutrition assessment of Sophie, a 34-year-old primary school teacher with afternoon lethargy, clinical fatigue and constipation.</w:t>
      </w:r>
      <w:r w:rsidR="00B816CB" w:rsidRPr="00E25AD5">
        <w:t xml:space="preserve"> </w:t>
      </w:r>
      <w:r w:rsidR="00882EF8" w:rsidRPr="00E25AD5">
        <w:t xml:space="preserve">Sophie also has low ferritin levels. This report aims to assess Sophie's dietary intake, identify the nutritional causes of her symptoms, and provide evidence-based dietary recommendations to address her symptoms and enhance her health and wellbeing. Sophie's 1-day dietary recall (for a typical workday) was entered into </w:t>
      </w:r>
      <w:proofErr w:type="spellStart"/>
      <w:r w:rsidR="00882EF8" w:rsidRPr="00E25AD5">
        <w:t>FoodZone</w:t>
      </w:r>
      <w:proofErr w:type="spellEnd"/>
      <w:r w:rsidR="00882EF8" w:rsidRPr="00E25AD5">
        <w:t xml:space="preserve"> dietary analysis software. The diet was </w:t>
      </w:r>
      <w:proofErr w:type="spellStart"/>
      <w:r w:rsidR="00882EF8" w:rsidRPr="00E25AD5">
        <w:t>analyzed</w:t>
      </w:r>
      <w:proofErr w:type="spellEnd"/>
      <w:r w:rsidR="00882EF8" w:rsidRPr="00E25AD5">
        <w:t xml:space="preserve"> and interpreted using the Australian Dietary Guidelines (ADG) and Eat for Health educator guide, and the Nutrient Reference Values (NRVs) for Australia and New Zealand, with a particular focus on the nutrient requirements of adult women aged 31-50 years.</w:t>
      </w:r>
    </w:p>
    <w:p w14:paraId="37D66F69" w14:textId="77777777" w:rsidR="00882EF8" w:rsidRPr="00E25AD5" w:rsidRDefault="00882EF8" w:rsidP="00E25AD5">
      <w:pPr>
        <w:pStyle w:val="NormalWeb"/>
        <w:spacing w:line="480" w:lineRule="auto"/>
        <w:jc w:val="center"/>
        <w:rPr>
          <w:b/>
          <w:bCs/>
        </w:rPr>
      </w:pPr>
      <w:r w:rsidRPr="00E25AD5">
        <w:rPr>
          <w:b/>
          <w:bCs/>
        </w:rPr>
        <w:t>Context and Environmental Factors</w:t>
      </w:r>
    </w:p>
    <w:p w14:paraId="3ACE168C" w14:textId="77777777" w:rsidR="00590BEB" w:rsidRPr="00E25AD5" w:rsidRDefault="00882EF8" w:rsidP="00E25AD5">
      <w:pPr>
        <w:pStyle w:val="NormalWeb"/>
        <w:spacing w:line="480" w:lineRule="auto"/>
      </w:pPr>
      <w:r w:rsidRPr="00E25AD5">
        <w:tab/>
      </w:r>
      <w:r w:rsidR="00590BEB" w:rsidRPr="00E25AD5">
        <w:t>There are several environmental and lifestyle factors which are influential in the current dietary habits of Sophie, and which will have to be considered in order to maximize the viability of dietary changes. Sophie is a primary school teacher working full time and has an extremely structured, low flexibility work day. This makes her eat mid-meals between classes, and heavily relies on snacks that can be easily carried to classes, and cafes. The most frequent reasons to commit adherence to the dietary guidelines sub-optimally are time pressures and lifestyle habits in working adults (Stuber et al., 2023). Another secondary determinant of satisfying the nutritional needs of Sophie is her symptoms; she is too tired to spend hours making her meals on the last day of the day, when she is low on energy in the afternoon. This makes her dinners rely on things that she can conveniently get like frozen vegetables and garlic bread. Conversely, Sophie is highly motivated to better her health, she goes to exercise classes in groups and walks around on weekends, and one time. Nevertheless, she has particularly requested viable and realistic modifications and not dinner schedules and calories. This implies that the food interventions should be significantly prioritised on the basic swaps and convenient food items that can be carried and accommodated into her work routine and grocery shopping days.</w:t>
      </w:r>
    </w:p>
    <w:p w14:paraId="53B31845" w14:textId="05EEF232" w:rsidR="002B6700" w:rsidRPr="00E25AD5" w:rsidRDefault="002B6700" w:rsidP="00E25AD5">
      <w:pPr>
        <w:pStyle w:val="NormalWeb"/>
        <w:spacing w:line="480" w:lineRule="auto"/>
        <w:jc w:val="center"/>
        <w:rPr>
          <w:b/>
          <w:bCs/>
        </w:rPr>
      </w:pPr>
      <w:r w:rsidRPr="00E25AD5">
        <w:rPr>
          <w:b/>
          <w:bCs/>
        </w:rPr>
        <w:t>Nutrition Assessment Findings</w:t>
      </w:r>
    </w:p>
    <w:p w14:paraId="18B6F86B" w14:textId="77777777" w:rsidR="002B6700" w:rsidRPr="00E25AD5" w:rsidRDefault="002B6700" w:rsidP="00E25AD5">
      <w:pPr>
        <w:pStyle w:val="NormalWeb"/>
        <w:spacing w:line="480" w:lineRule="auto"/>
      </w:pPr>
      <w:r w:rsidRPr="00E25AD5">
        <w:rPr>
          <w:b/>
          <w:bCs/>
        </w:rPr>
        <w:t>Anthropometric</w:t>
      </w:r>
    </w:p>
    <w:p w14:paraId="3E64E32F" w14:textId="77777777" w:rsidR="002B6700" w:rsidRPr="00E25AD5" w:rsidRDefault="002B6700" w:rsidP="00E25AD5">
      <w:pPr>
        <w:pStyle w:val="NormalWeb"/>
        <w:numPr>
          <w:ilvl w:val="0"/>
          <w:numId w:val="3"/>
        </w:numPr>
        <w:spacing w:line="480" w:lineRule="auto"/>
      </w:pPr>
      <w:r w:rsidRPr="00E25AD5">
        <w:t>Height: 165 cm</w:t>
      </w:r>
    </w:p>
    <w:p w14:paraId="3F6C5266" w14:textId="77777777" w:rsidR="002B6700" w:rsidRPr="00E25AD5" w:rsidRDefault="002B6700" w:rsidP="00E25AD5">
      <w:pPr>
        <w:pStyle w:val="NormalWeb"/>
        <w:numPr>
          <w:ilvl w:val="0"/>
          <w:numId w:val="3"/>
        </w:numPr>
        <w:spacing w:line="480" w:lineRule="auto"/>
      </w:pPr>
      <w:r w:rsidRPr="00E25AD5">
        <w:t>Weight: 78.1 kg</w:t>
      </w:r>
    </w:p>
    <w:p w14:paraId="39A1E21B" w14:textId="77777777" w:rsidR="002B6700" w:rsidRPr="00E25AD5" w:rsidRDefault="002B6700" w:rsidP="00E25AD5">
      <w:pPr>
        <w:pStyle w:val="NormalWeb"/>
        <w:numPr>
          <w:ilvl w:val="0"/>
          <w:numId w:val="3"/>
        </w:numPr>
        <w:spacing w:line="480" w:lineRule="auto"/>
      </w:pPr>
      <w:r w:rsidRPr="00E25AD5">
        <w:t>BMI: 28.7 kg/m2 (categorized as Overweight)</w:t>
      </w:r>
    </w:p>
    <w:p w14:paraId="126BF17D" w14:textId="77777777" w:rsidR="002B6700" w:rsidRPr="00E25AD5" w:rsidRDefault="002B6700" w:rsidP="00E25AD5">
      <w:pPr>
        <w:pStyle w:val="NormalWeb"/>
        <w:numPr>
          <w:ilvl w:val="0"/>
          <w:numId w:val="3"/>
        </w:numPr>
        <w:spacing w:line="480" w:lineRule="auto"/>
      </w:pPr>
      <w:r w:rsidRPr="00E25AD5">
        <w:t>Weight history: Unintentional 1 to 2 kg loss over the past 2 months</w:t>
      </w:r>
    </w:p>
    <w:p w14:paraId="521C0D6B" w14:textId="77777777" w:rsidR="002B6700" w:rsidRPr="00E25AD5" w:rsidRDefault="002B6700" w:rsidP="00E25AD5">
      <w:pPr>
        <w:pStyle w:val="NormalWeb"/>
        <w:spacing w:line="480" w:lineRule="auto"/>
      </w:pPr>
      <w:r w:rsidRPr="00E25AD5">
        <w:rPr>
          <w:b/>
          <w:bCs/>
        </w:rPr>
        <w:t>Biochemical</w:t>
      </w:r>
    </w:p>
    <w:p w14:paraId="193BA6E1" w14:textId="729051BC" w:rsidR="002B6700" w:rsidRPr="00E25AD5" w:rsidRDefault="002B6700" w:rsidP="00E25AD5">
      <w:pPr>
        <w:pStyle w:val="NormalWeb"/>
        <w:numPr>
          <w:ilvl w:val="0"/>
          <w:numId w:val="4"/>
        </w:numPr>
        <w:spacing w:line="480" w:lineRule="auto"/>
      </w:pPr>
      <w:r w:rsidRPr="00E25AD5">
        <w:t xml:space="preserve">Ferritin: 18 µg/L (Low, </w:t>
      </w:r>
      <w:r w:rsidR="00590BEB" w:rsidRPr="00E25AD5">
        <w:t>showing low</w:t>
      </w:r>
      <w:r w:rsidRPr="00E25AD5">
        <w:t xml:space="preserve"> iron stores)</w:t>
      </w:r>
    </w:p>
    <w:p w14:paraId="207DB386" w14:textId="00699B54" w:rsidR="002B6700" w:rsidRPr="00E25AD5" w:rsidRDefault="002B6700" w:rsidP="00E25AD5">
      <w:pPr>
        <w:pStyle w:val="NormalWeb"/>
        <w:numPr>
          <w:ilvl w:val="0"/>
          <w:numId w:val="4"/>
        </w:numPr>
        <w:spacing w:line="480" w:lineRule="auto"/>
      </w:pPr>
      <w:r w:rsidRPr="00E25AD5">
        <w:t>Haemoglobin: Within normal range (</w:t>
      </w:r>
      <w:r w:rsidR="00590BEB" w:rsidRPr="00E25AD5">
        <w:t>signifying</w:t>
      </w:r>
      <w:r w:rsidRPr="00E25AD5">
        <w:t xml:space="preserve"> iron deficiency without anaemia)</w:t>
      </w:r>
    </w:p>
    <w:p w14:paraId="115CCE7C" w14:textId="77777777" w:rsidR="002B6700" w:rsidRPr="00E25AD5" w:rsidRDefault="002B6700" w:rsidP="00E25AD5">
      <w:pPr>
        <w:pStyle w:val="NormalWeb"/>
        <w:spacing w:line="480" w:lineRule="auto"/>
      </w:pPr>
      <w:r w:rsidRPr="00E25AD5">
        <w:rPr>
          <w:b/>
          <w:bCs/>
        </w:rPr>
        <w:t>Clinical</w:t>
      </w:r>
    </w:p>
    <w:p w14:paraId="306A245E" w14:textId="77777777" w:rsidR="002B6700" w:rsidRPr="00E25AD5" w:rsidRDefault="002B6700" w:rsidP="00E25AD5">
      <w:pPr>
        <w:pStyle w:val="NormalWeb"/>
        <w:numPr>
          <w:ilvl w:val="0"/>
          <w:numId w:val="5"/>
        </w:numPr>
        <w:spacing w:line="480" w:lineRule="auto"/>
      </w:pPr>
      <w:r w:rsidRPr="00E25AD5">
        <w:t>Symptoms: Chronic constipation (bowel motion every 2 to 3 days)</w:t>
      </w:r>
    </w:p>
    <w:p w14:paraId="73020243" w14:textId="77777777" w:rsidR="002B6700" w:rsidRPr="00E25AD5" w:rsidRDefault="002B6700" w:rsidP="00E25AD5">
      <w:pPr>
        <w:pStyle w:val="NormalWeb"/>
        <w:numPr>
          <w:ilvl w:val="0"/>
          <w:numId w:val="5"/>
        </w:numPr>
        <w:spacing w:line="480" w:lineRule="auto"/>
      </w:pPr>
      <w:r w:rsidRPr="00E25AD5">
        <w:t>Energy: Consistent 3:00 pm energy slump; reports low energy for evening meal preparation</w:t>
      </w:r>
    </w:p>
    <w:p w14:paraId="2F1DB58F" w14:textId="77777777" w:rsidR="002B6700" w:rsidRPr="00E25AD5" w:rsidRDefault="002B6700" w:rsidP="00E25AD5">
      <w:pPr>
        <w:pStyle w:val="NormalWeb"/>
        <w:spacing w:line="480" w:lineRule="auto"/>
      </w:pPr>
      <w:r w:rsidRPr="00E25AD5">
        <w:rPr>
          <w:b/>
          <w:bCs/>
        </w:rPr>
        <w:t>Environmental</w:t>
      </w:r>
    </w:p>
    <w:p w14:paraId="21CAF41C" w14:textId="77777777" w:rsidR="002B6700" w:rsidRPr="00E25AD5" w:rsidRDefault="002B6700" w:rsidP="00E25AD5">
      <w:pPr>
        <w:pStyle w:val="NormalWeb"/>
        <w:numPr>
          <w:ilvl w:val="0"/>
          <w:numId w:val="6"/>
        </w:numPr>
        <w:spacing w:line="480" w:lineRule="auto"/>
      </w:pPr>
      <w:r w:rsidRPr="00E25AD5">
        <w:t>Vocation: Full-time teacher with limited breaks; requires portable foods</w:t>
      </w:r>
    </w:p>
    <w:p w14:paraId="0203A2C1" w14:textId="77777777" w:rsidR="002B6700" w:rsidRPr="00E25AD5" w:rsidRDefault="002B6700" w:rsidP="00E25AD5">
      <w:pPr>
        <w:pStyle w:val="NormalWeb"/>
        <w:numPr>
          <w:ilvl w:val="0"/>
          <w:numId w:val="6"/>
        </w:numPr>
        <w:spacing w:line="480" w:lineRule="auto"/>
      </w:pPr>
      <w:r w:rsidRPr="00E25AD5">
        <w:t>Lifestyle: Shops once weekly; engages in group fitness 3 times/week plus weekend walking</w:t>
      </w:r>
    </w:p>
    <w:p w14:paraId="60876BA7" w14:textId="77777777" w:rsidR="002B6700" w:rsidRPr="00E25AD5" w:rsidRDefault="002B6700" w:rsidP="00E25AD5">
      <w:pPr>
        <w:pStyle w:val="NormalWeb"/>
        <w:numPr>
          <w:ilvl w:val="0"/>
          <w:numId w:val="6"/>
        </w:numPr>
        <w:spacing w:line="480" w:lineRule="auto"/>
      </w:pPr>
      <w:r w:rsidRPr="00E25AD5">
        <w:t>Preferences: High reliance on convenience options, multiple daily coffees, dislikes strict tracking</w:t>
      </w:r>
    </w:p>
    <w:p w14:paraId="4639BF96" w14:textId="488AB80A" w:rsidR="002B6700" w:rsidRPr="00E25AD5" w:rsidRDefault="002B6700" w:rsidP="00E25AD5">
      <w:pPr>
        <w:pStyle w:val="NormalWeb"/>
        <w:spacing w:line="480" w:lineRule="auto"/>
      </w:pPr>
      <w:r w:rsidRPr="00E25AD5">
        <w:rPr>
          <w:b/>
          <w:bCs/>
        </w:rPr>
        <w:t>Dietary</w:t>
      </w:r>
      <w:r w:rsidRPr="00E25AD5">
        <w:rPr>
          <w:i/>
          <w:iCs/>
        </w:rPr>
        <w:t>.</w:t>
      </w:r>
    </w:p>
    <w:p w14:paraId="3077A6C6" w14:textId="77777777" w:rsidR="002B6700" w:rsidRPr="00E25AD5" w:rsidRDefault="002B6700" w:rsidP="00E25AD5">
      <w:pPr>
        <w:pStyle w:val="NormalWeb"/>
        <w:spacing w:line="480" w:lineRule="auto"/>
        <w:rPr>
          <w:b/>
          <w:bCs/>
        </w:rPr>
      </w:pPr>
      <w:r w:rsidRPr="00E25AD5">
        <w:rPr>
          <w:b/>
          <w:bCs/>
        </w:rPr>
        <w:t>Nutrient Summary Table</w:t>
      </w:r>
    </w:p>
    <w:tbl>
      <w:tblPr>
        <w:tblW w:w="0" w:type="auto"/>
        <w:tblCellSpacing w:w="15" w:type="dxa"/>
        <w:tblCellMar>
          <w:left w:w="0" w:type="dxa"/>
          <w:right w:w="0" w:type="dxa"/>
        </w:tblCellMar>
        <w:tblLook w:val="04A0" w:firstRow="1" w:lastRow="0" w:firstColumn="1" w:lastColumn="0" w:noHBand="0" w:noVBand="1"/>
      </w:tblPr>
      <w:tblGrid>
        <w:gridCol w:w="1562"/>
        <w:gridCol w:w="1692"/>
        <w:gridCol w:w="2316"/>
        <w:gridCol w:w="1843"/>
        <w:gridCol w:w="1600"/>
      </w:tblGrid>
      <w:tr w:rsidR="00E25AD5" w:rsidRPr="00E25AD5" w14:paraId="5A358E2B" w14:textId="77777777">
        <w:trPr>
          <w:tblHeade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5610286" w14:textId="77777777" w:rsidR="002B6700" w:rsidRPr="002B6700" w:rsidRDefault="002B6700" w:rsidP="00E25AD5">
            <w:pPr>
              <w:pStyle w:val="NormalWeb"/>
              <w:spacing w:line="480" w:lineRule="auto"/>
              <w:rPr>
                <w:lang w:val="en-US"/>
              </w:rPr>
            </w:pPr>
            <w:r w:rsidRPr="002B6700">
              <w:rPr>
                <w:b/>
                <w:bCs/>
                <w:lang w:val="en-US"/>
              </w:rPr>
              <w:t>Nutrient</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15AA9A49" w14:textId="77777777" w:rsidR="002B6700" w:rsidRPr="002B6700" w:rsidRDefault="002B6700" w:rsidP="00E25AD5">
            <w:pPr>
              <w:pStyle w:val="NormalWeb"/>
              <w:spacing w:line="480" w:lineRule="auto"/>
              <w:rPr>
                <w:lang w:val="en-US"/>
              </w:rPr>
            </w:pPr>
            <w:r w:rsidRPr="002B6700">
              <w:rPr>
                <w:b/>
                <w:bCs/>
                <w:lang w:val="en-US"/>
              </w:rPr>
              <w:t>Client intake information</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4CEDA08F" w14:textId="77777777" w:rsidR="002B6700" w:rsidRPr="002B6700" w:rsidRDefault="002B6700" w:rsidP="00E25AD5">
            <w:pPr>
              <w:pStyle w:val="NormalWeb"/>
              <w:spacing w:line="480" w:lineRule="auto"/>
              <w:rPr>
                <w:lang w:val="en-US"/>
              </w:rPr>
            </w:pPr>
            <w:r w:rsidRPr="002B6700">
              <w:rPr>
                <w:b/>
                <w:bCs/>
                <w:lang w:val="en-US"/>
              </w:rPr>
              <w:t>Reference point</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3357713" w14:textId="77777777" w:rsidR="002B6700" w:rsidRPr="002B6700" w:rsidRDefault="002B6700" w:rsidP="00E25AD5">
            <w:pPr>
              <w:pStyle w:val="NormalWeb"/>
              <w:spacing w:line="480" w:lineRule="auto"/>
              <w:rPr>
                <w:lang w:val="en-US"/>
              </w:rPr>
            </w:pPr>
            <w:r w:rsidRPr="002B6700">
              <w:rPr>
                <w:b/>
                <w:bCs/>
                <w:lang w:val="en-US"/>
              </w:rPr>
              <w:t>Requirements (per day)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4525E7AC" w14:textId="77777777" w:rsidR="002B6700" w:rsidRPr="002B6700" w:rsidRDefault="002B6700" w:rsidP="00E25AD5">
            <w:pPr>
              <w:pStyle w:val="NormalWeb"/>
              <w:spacing w:line="480" w:lineRule="auto"/>
              <w:rPr>
                <w:lang w:val="en-US"/>
              </w:rPr>
            </w:pPr>
            <w:r w:rsidRPr="002B6700">
              <w:rPr>
                <w:b/>
                <w:bCs/>
                <w:lang w:val="en-US"/>
              </w:rPr>
              <w:t>Excess / inadequate / adequate etc.</w:t>
            </w:r>
          </w:p>
        </w:tc>
      </w:tr>
      <w:tr w:rsidR="00E25AD5" w:rsidRPr="00E25AD5" w14:paraId="47749938"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39BFBE9" w14:textId="77777777" w:rsidR="002B6700" w:rsidRPr="002B6700" w:rsidRDefault="002B6700" w:rsidP="00E25AD5">
            <w:pPr>
              <w:pStyle w:val="NormalWeb"/>
              <w:spacing w:line="480" w:lineRule="auto"/>
              <w:rPr>
                <w:lang w:val="en-US"/>
              </w:rPr>
            </w:pPr>
            <w:r w:rsidRPr="002B6700">
              <w:rPr>
                <w:lang w:val="en-US"/>
              </w:rPr>
              <w:t>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21BEFE4" w14:textId="77777777" w:rsidR="002B6700" w:rsidRPr="002B6700" w:rsidRDefault="002B6700" w:rsidP="00E25AD5">
            <w:pPr>
              <w:pStyle w:val="NormalWeb"/>
              <w:spacing w:line="480" w:lineRule="auto"/>
              <w:rPr>
                <w:lang w:val="en-US"/>
              </w:rPr>
            </w:pPr>
            <w:r w:rsidRPr="002B6700">
              <w:rPr>
                <w:lang w:val="en-US"/>
              </w:rPr>
              <w:t>~ 8,500 kJ</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4CEB3EE" w14:textId="77777777" w:rsidR="002B6700" w:rsidRPr="002B6700" w:rsidRDefault="002B6700" w:rsidP="00E25AD5">
            <w:pPr>
              <w:pStyle w:val="NormalWeb"/>
              <w:spacing w:line="480" w:lineRule="auto"/>
              <w:rPr>
                <w:lang w:val="en-US"/>
              </w:rPr>
            </w:pPr>
            <w:r w:rsidRPr="002B6700">
              <w:rPr>
                <w:lang w:val="en-US"/>
              </w:rPr>
              <w:t>Estimated Energy Requirement (EER)</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8D96A7C" w14:textId="77777777" w:rsidR="002B6700" w:rsidRPr="002B6700" w:rsidRDefault="002B6700" w:rsidP="00E25AD5">
            <w:pPr>
              <w:pStyle w:val="NormalWeb"/>
              <w:spacing w:line="480" w:lineRule="auto"/>
              <w:rPr>
                <w:lang w:val="en-US"/>
              </w:rPr>
            </w:pPr>
            <w:r w:rsidRPr="002B6700">
              <w:rPr>
                <w:lang w:val="en-US"/>
              </w:rPr>
              <w:t>~ 9,900 kJ (PAL 1.6)</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37D6D34A" w14:textId="77777777" w:rsidR="002B6700" w:rsidRPr="002B6700" w:rsidRDefault="002B6700" w:rsidP="00E25AD5">
            <w:pPr>
              <w:pStyle w:val="NormalWeb"/>
              <w:spacing w:line="480" w:lineRule="auto"/>
              <w:rPr>
                <w:lang w:val="en-US"/>
              </w:rPr>
            </w:pPr>
            <w:r w:rsidRPr="002B6700">
              <w:rPr>
                <w:lang w:val="en-US"/>
              </w:rPr>
              <w:t>Slightly inadequate</w:t>
            </w:r>
          </w:p>
        </w:tc>
      </w:tr>
      <w:tr w:rsidR="00E25AD5" w:rsidRPr="00E25AD5" w14:paraId="3E382C67"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F26E34A" w14:textId="77777777" w:rsidR="002B6700" w:rsidRPr="002B6700" w:rsidRDefault="002B6700" w:rsidP="00E25AD5">
            <w:pPr>
              <w:pStyle w:val="NormalWeb"/>
              <w:spacing w:line="480" w:lineRule="auto"/>
              <w:rPr>
                <w:lang w:val="en-US"/>
              </w:rPr>
            </w:pPr>
            <w:r w:rsidRPr="002B6700">
              <w:rPr>
                <w:lang w:val="en-US"/>
              </w:rPr>
              <w:t>Carbohydrate</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71EA87F0" w14:textId="77777777" w:rsidR="002B6700" w:rsidRPr="002B6700" w:rsidRDefault="002B6700" w:rsidP="00E25AD5">
            <w:pPr>
              <w:pStyle w:val="NormalWeb"/>
              <w:spacing w:line="480" w:lineRule="auto"/>
              <w:rPr>
                <w:lang w:val="en-US"/>
              </w:rPr>
            </w:pPr>
            <w:r w:rsidRPr="002B6700">
              <w:rPr>
                <w:lang w:val="en-US"/>
              </w:rPr>
              <w:t>~ 244 g (45% of 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4D6DFE45" w14:textId="77777777" w:rsidR="002B6700" w:rsidRPr="002B6700" w:rsidRDefault="002B6700" w:rsidP="00E25AD5">
            <w:pPr>
              <w:pStyle w:val="NormalWeb"/>
              <w:spacing w:line="480" w:lineRule="auto"/>
              <w:rPr>
                <w:lang w:val="en-US"/>
              </w:rPr>
            </w:pPr>
            <w:r w:rsidRPr="002B6700">
              <w:rPr>
                <w:lang w:val="en-US"/>
              </w:rPr>
              <w:t>Acceptable Macronutrient Distribution Range (AMDR)</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0FC06F1E" w14:textId="77777777" w:rsidR="002B6700" w:rsidRPr="002B6700" w:rsidRDefault="002B6700" w:rsidP="00E25AD5">
            <w:pPr>
              <w:pStyle w:val="NormalWeb"/>
              <w:spacing w:line="480" w:lineRule="auto"/>
              <w:rPr>
                <w:lang w:val="en-US"/>
              </w:rPr>
            </w:pPr>
            <w:r w:rsidRPr="002B6700">
              <w:rPr>
                <w:lang w:val="en-US"/>
              </w:rPr>
              <w:t>45–65% of total 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64738167" w14:textId="77777777" w:rsidR="002B6700" w:rsidRPr="002B6700" w:rsidRDefault="002B6700" w:rsidP="00E25AD5">
            <w:pPr>
              <w:pStyle w:val="NormalWeb"/>
              <w:spacing w:line="480" w:lineRule="auto"/>
              <w:rPr>
                <w:lang w:val="en-US"/>
              </w:rPr>
            </w:pPr>
            <w:r w:rsidRPr="002B6700">
              <w:rPr>
                <w:lang w:val="en-US"/>
              </w:rPr>
              <w:t>Adequate</w:t>
            </w:r>
          </w:p>
        </w:tc>
      </w:tr>
      <w:tr w:rsidR="00E25AD5" w:rsidRPr="00E25AD5" w14:paraId="4353F15B"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0C0C390C" w14:textId="77777777" w:rsidR="002B6700" w:rsidRPr="002B6700" w:rsidRDefault="002B6700" w:rsidP="00E25AD5">
            <w:pPr>
              <w:pStyle w:val="NormalWeb"/>
              <w:spacing w:line="480" w:lineRule="auto"/>
              <w:rPr>
                <w:lang w:val="en-US"/>
              </w:rPr>
            </w:pPr>
            <w:r w:rsidRPr="002B6700">
              <w:rPr>
                <w:lang w:val="en-US"/>
              </w:rPr>
              <w:t>Protein</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4BF53BBA" w14:textId="77777777" w:rsidR="002B6700" w:rsidRPr="002B6700" w:rsidRDefault="002B6700" w:rsidP="00E25AD5">
            <w:pPr>
              <w:pStyle w:val="NormalWeb"/>
              <w:spacing w:line="480" w:lineRule="auto"/>
              <w:rPr>
                <w:lang w:val="en-US"/>
              </w:rPr>
            </w:pPr>
            <w:r w:rsidRPr="002B6700">
              <w:rPr>
                <w:lang w:val="en-US"/>
              </w:rPr>
              <w:t>~ 122 g (24% of 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1A013B85" w14:textId="77777777" w:rsidR="002B6700" w:rsidRPr="002B6700" w:rsidRDefault="002B6700" w:rsidP="00E25AD5">
            <w:pPr>
              <w:pStyle w:val="NormalWeb"/>
              <w:spacing w:line="480" w:lineRule="auto"/>
              <w:rPr>
                <w:lang w:val="en-US"/>
              </w:rPr>
            </w:pPr>
            <w:r w:rsidRPr="002B6700">
              <w:rPr>
                <w:lang w:val="en-US"/>
              </w:rPr>
              <w:t>AMDR</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3C5514D7" w14:textId="77777777" w:rsidR="002B6700" w:rsidRPr="002B6700" w:rsidRDefault="002B6700" w:rsidP="00E25AD5">
            <w:pPr>
              <w:pStyle w:val="NormalWeb"/>
              <w:spacing w:line="480" w:lineRule="auto"/>
              <w:rPr>
                <w:lang w:val="en-US"/>
              </w:rPr>
            </w:pPr>
            <w:r w:rsidRPr="002B6700">
              <w:rPr>
                <w:lang w:val="en-US"/>
              </w:rPr>
              <w:t>15–25% of total 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270D4670" w14:textId="77777777" w:rsidR="002B6700" w:rsidRPr="002B6700" w:rsidRDefault="002B6700" w:rsidP="00E25AD5">
            <w:pPr>
              <w:pStyle w:val="NormalWeb"/>
              <w:spacing w:line="480" w:lineRule="auto"/>
              <w:rPr>
                <w:lang w:val="en-US"/>
              </w:rPr>
            </w:pPr>
            <w:r w:rsidRPr="002B6700">
              <w:rPr>
                <w:lang w:val="en-US"/>
              </w:rPr>
              <w:t>Adequate</w:t>
            </w:r>
          </w:p>
        </w:tc>
      </w:tr>
      <w:tr w:rsidR="00E25AD5" w:rsidRPr="00E25AD5" w14:paraId="34E3F50C"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065F1285" w14:textId="77777777" w:rsidR="002B6700" w:rsidRPr="002B6700" w:rsidRDefault="002B6700" w:rsidP="00E25AD5">
            <w:pPr>
              <w:pStyle w:val="NormalWeb"/>
              <w:spacing w:line="480" w:lineRule="auto"/>
              <w:rPr>
                <w:lang w:val="en-US"/>
              </w:rPr>
            </w:pPr>
            <w:r w:rsidRPr="002B6700">
              <w:rPr>
                <w:lang w:val="en-US"/>
              </w:rPr>
              <w:t>Fat</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08561F5C" w14:textId="77777777" w:rsidR="002B6700" w:rsidRPr="002B6700" w:rsidRDefault="002B6700" w:rsidP="00E25AD5">
            <w:pPr>
              <w:pStyle w:val="NormalWeb"/>
              <w:spacing w:line="480" w:lineRule="auto"/>
              <w:rPr>
                <w:lang w:val="en-US"/>
              </w:rPr>
            </w:pPr>
            <w:r w:rsidRPr="002B6700">
              <w:rPr>
                <w:lang w:val="en-US"/>
              </w:rPr>
              <w:t>~ 92 g (31% of 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6AFDB1E2" w14:textId="77777777" w:rsidR="002B6700" w:rsidRPr="002B6700" w:rsidRDefault="002B6700" w:rsidP="00E25AD5">
            <w:pPr>
              <w:pStyle w:val="NormalWeb"/>
              <w:spacing w:line="480" w:lineRule="auto"/>
              <w:rPr>
                <w:lang w:val="en-US"/>
              </w:rPr>
            </w:pPr>
            <w:r w:rsidRPr="002B6700">
              <w:rPr>
                <w:lang w:val="en-US"/>
              </w:rPr>
              <w:t>AMDR</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19E246A" w14:textId="77777777" w:rsidR="002B6700" w:rsidRPr="002B6700" w:rsidRDefault="002B6700" w:rsidP="00E25AD5">
            <w:pPr>
              <w:pStyle w:val="NormalWeb"/>
              <w:spacing w:line="480" w:lineRule="auto"/>
              <w:rPr>
                <w:lang w:val="en-US"/>
              </w:rPr>
            </w:pPr>
            <w:r w:rsidRPr="002B6700">
              <w:rPr>
                <w:lang w:val="en-US"/>
              </w:rPr>
              <w:t>20–35% of total energy</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4AE7ACFB" w14:textId="77777777" w:rsidR="002B6700" w:rsidRPr="002B6700" w:rsidRDefault="002B6700" w:rsidP="00E25AD5">
            <w:pPr>
              <w:pStyle w:val="NormalWeb"/>
              <w:spacing w:line="480" w:lineRule="auto"/>
              <w:rPr>
                <w:lang w:val="en-US"/>
              </w:rPr>
            </w:pPr>
            <w:r w:rsidRPr="002B6700">
              <w:rPr>
                <w:lang w:val="en-US"/>
              </w:rPr>
              <w:t>Adequate</w:t>
            </w:r>
          </w:p>
        </w:tc>
      </w:tr>
      <w:tr w:rsidR="00E25AD5" w:rsidRPr="00E25AD5" w14:paraId="10D8E801"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83C9B5D" w14:textId="77777777" w:rsidR="002B6700" w:rsidRPr="002B6700" w:rsidRDefault="002B6700" w:rsidP="00E25AD5">
            <w:pPr>
              <w:pStyle w:val="NormalWeb"/>
              <w:spacing w:line="480" w:lineRule="auto"/>
              <w:rPr>
                <w:lang w:val="en-US"/>
              </w:rPr>
            </w:pPr>
            <w:proofErr w:type="spellStart"/>
            <w:r w:rsidRPr="002B6700">
              <w:rPr>
                <w:lang w:val="en-US"/>
              </w:rPr>
              <w:t>Fibre</w:t>
            </w:r>
            <w:proofErr w:type="spellEnd"/>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3820F5A2" w14:textId="77777777" w:rsidR="002B6700" w:rsidRPr="002B6700" w:rsidRDefault="002B6700" w:rsidP="00E25AD5">
            <w:pPr>
              <w:pStyle w:val="NormalWeb"/>
              <w:spacing w:line="480" w:lineRule="auto"/>
              <w:rPr>
                <w:lang w:val="en-US"/>
              </w:rPr>
            </w:pPr>
            <w:r w:rsidRPr="002B6700">
              <w:rPr>
                <w:lang w:val="en-US"/>
              </w:rPr>
              <w:t>11.6 g</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637C2031" w14:textId="77777777" w:rsidR="002B6700" w:rsidRPr="002B6700" w:rsidRDefault="002B6700" w:rsidP="00E25AD5">
            <w:pPr>
              <w:pStyle w:val="NormalWeb"/>
              <w:spacing w:line="480" w:lineRule="auto"/>
              <w:rPr>
                <w:lang w:val="en-US"/>
              </w:rPr>
            </w:pPr>
            <w:r w:rsidRPr="002B6700">
              <w:rPr>
                <w:lang w:val="en-US"/>
              </w:rPr>
              <w:t>Adequate Intake (AI)</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BEBD790" w14:textId="77777777" w:rsidR="002B6700" w:rsidRPr="002B6700" w:rsidRDefault="002B6700" w:rsidP="00E25AD5">
            <w:pPr>
              <w:pStyle w:val="NormalWeb"/>
              <w:spacing w:line="480" w:lineRule="auto"/>
              <w:rPr>
                <w:lang w:val="en-US"/>
              </w:rPr>
            </w:pPr>
            <w:r w:rsidRPr="002B6700">
              <w:rPr>
                <w:lang w:val="en-US"/>
              </w:rPr>
              <w:t>25 g</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11B96809" w14:textId="77777777" w:rsidR="002B6700" w:rsidRPr="002B6700" w:rsidRDefault="002B6700" w:rsidP="00E25AD5">
            <w:pPr>
              <w:pStyle w:val="NormalWeb"/>
              <w:spacing w:line="480" w:lineRule="auto"/>
              <w:rPr>
                <w:lang w:val="en-US"/>
              </w:rPr>
            </w:pPr>
            <w:r w:rsidRPr="002B6700">
              <w:rPr>
                <w:lang w:val="en-US"/>
              </w:rPr>
              <w:t>Inadequate</w:t>
            </w:r>
          </w:p>
        </w:tc>
      </w:tr>
      <w:tr w:rsidR="00E25AD5" w:rsidRPr="00E25AD5" w14:paraId="4F838700"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6C4933D2" w14:textId="77777777" w:rsidR="002B6700" w:rsidRPr="002B6700" w:rsidRDefault="002B6700" w:rsidP="00E25AD5">
            <w:pPr>
              <w:pStyle w:val="NormalWeb"/>
              <w:spacing w:line="480" w:lineRule="auto"/>
              <w:rPr>
                <w:lang w:val="en-US"/>
              </w:rPr>
            </w:pPr>
            <w:r w:rsidRPr="002B6700">
              <w:rPr>
                <w:lang w:val="en-US"/>
              </w:rPr>
              <w:t>Iron</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4F55E7BD" w14:textId="77777777" w:rsidR="002B6700" w:rsidRPr="002B6700" w:rsidRDefault="002B6700" w:rsidP="00E25AD5">
            <w:pPr>
              <w:pStyle w:val="NormalWeb"/>
              <w:spacing w:line="480" w:lineRule="auto"/>
              <w:rPr>
                <w:lang w:val="en-US"/>
              </w:rPr>
            </w:pPr>
            <w:r w:rsidRPr="002B6700">
              <w:rPr>
                <w:lang w:val="en-US"/>
              </w:rPr>
              <w:t>7.6 mg</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DA81F98" w14:textId="77777777" w:rsidR="002B6700" w:rsidRPr="002B6700" w:rsidRDefault="002B6700" w:rsidP="00E25AD5">
            <w:pPr>
              <w:pStyle w:val="NormalWeb"/>
              <w:spacing w:line="480" w:lineRule="auto"/>
              <w:rPr>
                <w:lang w:val="en-US"/>
              </w:rPr>
            </w:pPr>
            <w:r w:rsidRPr="002B6700">
              <w:rPr>
                <w:lang w:val="en-US"/>
              </w:rPr>
              <w:t>Recommended Dietary Intake (RDI)</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25D0CD35" w14:textId="77777777" w:rsidR="002B6700" w:rsidRPr="002B6700" w:rsidRDefault="002B6700" w:rsidP="00E25AD5">
            <w:pPr>
              <w:pStyle w:val="NormalWeb"/>
              <w:spacing w:line="480" w:lineRule="auto"/>
              <w:rPr>
                <w:lang w:val="en-US"/>
              </w:rPr>
            </w:pPr>
            <w:r w:rsidRPr="002B6700">
              <w:rPr>
                <w:lang w:val="en-US"/>
              </w:rPr>
              <w:t>18 mg</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565D2C90" w14:textId="77777777" w:rsidR="002B6700" w:rsidRPr="002B6700" w:rsidRDefault="002B6700" w:rsidP="00E25AD5">
            <w:pPr>
              <w:pStyle w:val="NormalWeb"/>
              <w:spacing w:line="480" w:lineRule="auto"/>
              <w:rPr>
                <w:lang w:val="en-US"/>
              </w:rPr>
            </w:pPr>
            <w:r w:rsidRPr="002B6700">
              <w:rPr>
                <w:lang w:val="en-US"/>
              </w:rPr>
              <w:t>Inadequate</w:t>
            </w:r>
          </w:p>
        </w:tc>
      </w:tr>
      <w:tr w:rsidR="00E25AD5" w:rsidRPr="00E25AD5" w14:paraId="0A601186" w14:textId="77777777">
        <w:trPr>
          <w:tblCellSpacing w:w="15" w:type="dxa"/>
        </w:trPr>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03DEDA0E" w14:textId="77777777" w:rsidR="002B6700" w:rsidRPr="002B6700" w:rsidRDefault="002B6700" w:rsidP="00E25AD5">
            <w:pPr>
              <w:pStyle w:val="NormalWeb"/>
              <w:spacing w:line="480" w:lineRule="auto"/>
              <w:rPr>
                <w:lang w:val="en-US"/>
              </w:rPr>
            </w:pPr>
            <w:r w:rsidRPr="002B6700">
              <w:rPr>
                <w:lang w:val="en-US"/>
              </w:rPr>
              <w:t>Calcium</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175FF067" w14:textId="77777777" w:rsidR="002B6700" w:rsidRPr="002B6700" w:rsidRDefault="002B6700" w:rsidP="00E25AD5">
            <w:pPr>
              <w:pStyle w:val="NormalWeb"/>
              <w:spacing w:line="480" w:lineRule="auto"/>
              <w:rPr>
                <w:lang w:val="en-US"/>
              </w:rPr>
            </w:pPr>
            <w:r w:rsidRPr="002B6700">
              <w:rPr>
                <w:lang w:val="en-US"/>
              </w:rPr>
              <w:t>~ 693 mg</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5696646D" w14:textId="77777777" w:rsidR="002B6700" w:rsidRPr="002B6700" w:rsidRDefault="002B6700" w:rsidP="00E25AD5">
            <w:pPr>
              <w:pStyle w:val="NormalWeb"/>
              <w:spacing w:line="480" w:lineRule="auto"/>
              <w:rPr>
                <w:lang w:val="en-US"/>
              </w:rPr>
            </w:pPr>
            <w:r w:rsidRPr="002B6700">
              <w:rPr>
                <w:lang w:val="en-US"/>
              </w:rPr>
              <w:t>Recommended Dietary Intake (RDI)</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180" w:type="dxa"/>
            </w:tcMar>
            <w:vAlign w:val="center"/>
            <w:hideMark/>
          </w:tcPr>
          <w:p w14:paraId="62978E99" w14:textId="77777777" w:rsidR="002B6700" w:rsidRPr="002B6700" w:rsidRDefault="002B6700" w:rsidP="00E25AD5">
            <w:pPr>
              <w:pStyle w:val="NormalWeb"/>
              <w:spacing w:line="480" w:lineRule="auto"/>
              <w:rPr>
                <w:lang w:val="en-US"/>
              </w:rPr>
            </w:pPr>
            <w:r w:rsidRPr="002B6700">
              <w:rPr>
                <w:lang w:val="en-US"/>
              </w:rPr>
              <w:t>1000 mg</w:t>
            </w:r>
          </w:p>
        </w:tc>
        <w:tc>
          <w:tcPr>
            <w:tcW w:w="0" w:type="auto"/>
            <w:tcBorders>
              <w:top w:val="single" w:sz="6" w:space="0" w:color="auto"/>
              <w:left w:val="single" w:sz="6" w:space="0" w:color="auto"/>
              <w:bottom w:val="single" w:sz="6" w:space="0" w:color="auto"/>
              <w:right w:val="single" w:sz="6" w:space="0" w:color="auto"/>
            </w:tcBorders>
            <w:tcMar>
              <w:top w:w="240" w:type="dxa"/>
              <w:left w:w="0" w:type="dxa"/>
              <w:bottom w:w="240" w:type="dxa"/>
              <w:right w:w="0" w:type="dxa"/>
            </w:tcMar>
            <w:vAlign w:val="center"/>
            <w:hideMark/>
          </w:tcPr>
          <w:p w14:paraId="6B467E16" w14:textId="77777777" w:rsidR="002B6700" w:rsidRPr="002B6700" w:rsidRDefault="002B6700" w:rsidP="00E25AD5">
            <w:pPr>
              <w:pStyle w:val="NormalWeb"/>
              <w:spacing w:line="480" w:lineRule="auto"/>
              <w:rPr>
                <w:lang w:val="en-US"/>
              </w:rPr>
            </w:pPr>
            <w:r w:rsidRPr="002B6700">
              <w:rPr>
                <w:lang w:val="en-US"/>
              </w:rPr>
              <w:t>Inadequate</w:t>
            </w:r>
          </w:p>
        </w:tc>
      </w:tr>
    </w:tbl>
    <w:p w14:paraId="384AB540" w14:textId="77777777" w:rsidR="002B6700" w:rsidRPr="00E25AD5" w:rsidRDefault="002B6700" w:rsidP="00E25AD5">
      <w:pPr>
        <w:pStyle w:val="NormalWeb"/>
        <w:spacing w:line="480" w:lineRule="auto"/>
      </w:pPr>
    </w:p>
    <w:p w14:paraId="4FF212DE" w14:textId="77777777" w:rsidR="002B6700" w:rsidRPr="00E25AD5" w:rsidRDefault="002B6700" w:rsidP="00E25AD5">
      <w:pPr>
        <w:pStyle w:val="Heading3"/>
        <w:spacing w:before="0" w:after="0" w:line="480" w:lineRule="auto"/>
        <w:jc w:val="center"/>
        <w:rPr>
          <w:rFonts w:ascii="Times New Roman" w:hAnsi="Times New Roman" w:cs="Times New Roman"/>
          <w:b/>
          <w:bCs/>
          <w:color w:val="auto"/>
          <w:sz w:val="24"/>
          <w:szCs w:val="24"/>
        </w:rPr>
      </w:pPr>
      <w:r w:rsidRPr="00E25AD5">
        <w:rPr>
          <w:rFonts w:ascii="Times New Roman" w:hAnsi="Times New Roman" w:cs="Times New Roman"/>
          <w:b/>
          <w:bCs/>
          <w:color w:val="auto"/>
          <w:sz w:val="24"/>
          <w:szCs w:val="24"/>
        </w:rPr>
        <w:t>Interpretation and Priorities</w:t>
      </w:r>
    </w:p>
    <w:p w14:paraId="5D28D6BE" w14:textId="77777777" w:rsidR="00590BEB" w:rsidRPr="00E25AD5" w:rsidRDefault="0057708C" w:rsidP="00E25AD5">
      <w:pPr>
        <w:pStyle w:val="NormalWeb"/>
        <w:spacing w:line="480" w:lineRule="auto"/>
      </w:pPr>
      <w:r w:rsidRPr="00E25AD5">
        <w:rPr>
          <w:lang w:val="en-US"/>
        </w:rPr>
        <w:tab/>
      </w:r>
      <w:r w:rsidR="00590BEB" w:rsidRPr="00E25AD5">
        <w:t>The nutrition profile depicts that although the macronutrient content of Sophie is fine, her diet is negatively influencing her micronutrient and fibre intakes as a result of the low quality of foods she is taking. Her estimated energy consumption is a bit less than her Estimated Energy Requirement, which is attributable to her inadvertent weight loss. Combining her refined carbohydrates diet, Sophie has severe nutrient deficiencies that cause her clinical presentations. Based on the dietary assessment and clinical symptoms the following two main nutrition priorities were identified:</w:t>
      </w:r>
    </w:p>
    <w:p w14:paraId="02C30EEB" w14:textId="77777777" w:rsidR="00590BEB" w:rsidRPr="00E25AD5" w:rsidRDefault="00590BEB" w:rsidP="00E25AD5">
      <w:pPr>
        <w:pStyle w:val="NormalWeb"/>
        <w:spacing w:line="480" w:lineRule="auto"/>
        <w:rPr>
          <w:b/>
          <w:bCs/>
        </w:rPr>
      </w:pPr>
      <w:r w:rsidRPr="00E25AD5">
        <w:rPr>
          <w:b/>
          <w:bCs/>
        </w:rPr>
        <w:t>Priority 1: Low intake of water and dietary fibre.</w:t>
      </w:r>
    </w:p>
    <w:p w14:paraId="10200EC9" w14:textId="77777777" w:rsidR="00590BEB" w:rsidRPr="00E25AD5" w:rsidRDefault="00590BEB" w:rsidP="00E25AD5">
      <w:pPr>
        <w:pStyle w:val="NormalWeb"/>
        <w:spacing w:line="480" w:lineRule="auto"/>
      </w:pPr>
      <w:r w:rsidRPr="00E25AD5">
        <w:tab/>
        <w:t xml:space="preserve"> The dietary analysis of Sophie indicates she does not take much fibre with the fibre intake of 11.6 g/day, far short of the 25 g AI of adult females. Moreover, her drinking intake of pure water is incredibly low at only 600 mL and mixed with multiple coffees. The primary physiological cause of her constipation is this low fibre-high-caffeine-low-water-intake (Van der </w:t>
      </w:r>
      <w:proofErr w:type="spellStart"/>
      <w:r w:rsidRPr="00E25AD5">
        <w:t>Schoot</w:t>
      </w:r>
      <w:proofErr w:type="spellEnd"/>
      <w:r w:rsidRPr="00E25AD5">
        <w:t xml:space="preserve"> et al., 2022). One potential, non-drug intervention is to increase dietary fibre to promote bowel transit time, faeces softness and enhance the gut microbiome (Lai et al., 2023). </w:t>
      </w:r>
      <w:proofErr w:type="gramStart"/>
      <w:r w:rsidRPr="00E25AD5">
        <w:t>Also</w:t>
      </w:r>
      <w:proofErr w:type="gramEnd"/>
      <w:r w:rsidRPr="00E25AD5">
        <w:t xml:space="preserve"> the Australian Dietary Guidelines (Guideline 2) suggest high-fibre types and mostly wholegrain types of grains in the diet of the adults. The present grain products are only refined (white toast, white bread roll, garlic bread) and Sophie does not eat much fruit and vegetable products. This is one of the priorities in the therapy of her bowel symptoms.</w:t>
      </w:r>
    </w:p>
    <w:p w14:paraId="38E3FE74" w14:textId="77777777" w:rsidR="00590BEB" w:rsidRPr="00E25AD5" w:rsidRDefault="00590BEB" w:rsidP="00E25AD5">
      <w:pPr>
        <w:pStyle w:val="NormalWeb"/>
        <w:spacing w:line="480" w:lineRule="auto"/>
        <w:rPr>
          <w:b/>
          <w:bCs/>
        </w:rPr>
      </w:pPr>
      <w:r w:rsidRPr="00E25AD5">
        <w:rPr>
          <w:b/>
          <w:bCs/>
        </w:rPr>
        <w:t xml:space="preserve">Priority 2: Low dietary iron consumption and malabsorption. </w:t>
      </w:r>
    </w:p>
    <w:p w14:paraId="19B9C5ED" w14:textId="77777777" w:rsidR="00590BEB" w:rsidRPr="00E25AD5" w:rsidRDefault="00590BEB" w:rsidP="00E25AD5">
      <w:pPr>
        <w:pStyle w:val="NormalWeb"/>
        <w:spacing w:line="480" w:lineRule="auto"/>
      </w:pPr>
      <w:r w:rsidRPr="00E25AD5">
        <w:tab/>
        <w:t xml:space="preserve">The laboratory findings of Sophie indicate a low level of ferritin (iron stores) which is 18 µg/L. This is because her dietary intake of iron (7.6 mg) was low when the amount of iron was to be taken per day (18 mg). Although her haemoglobin is normal, this iron deficiency is most likely to be causing her the overall fatigue, post-lunch drowsiness and evening energy deficit (Fiani et al., 2025). Besides, being a physically active female and participating in group exercise, Sophie might experience heightened iron turnover and be susceptible to iron deficiency (Solberg &amp; </w:t>
      </w:r>
      <w:proofErr w:type="spellStart"/>
      <w:r w:rsidRPr="00E25AD5">
        <w:t>Reikvam</w:t>
      </w:r>
      <w:proofErr w:type="spellEnd"/>
      <w:r w:rsidRPr="00E25AD5">
        <w:t>, 2023). Though she is eating a lean chicken that contains haem iron (the most absorbable form of iron), she is not consuming non-haem iron. More to the point, the time between nutrients is helping absorption. Her multiple coffees a day contain powerful antioxidant polyphenols and tannins that are powerful chelators binding to non-haem iron in the gut and preventing its absorption when it is eaten with food (Scarano et al., 2023). Not due to chance, large daily doses of coffee are linked with much worse levels of serum ferritin in menstruating females (Lee, 2023).</w:t>
      </w:r>
    </w:p>
    <w:p w14:paraId="7E4F488A" w14:textId="6F3685D9" w:rsidR="0082422F" w:rsidRPr="00E25AD5" w:rsidRDefault="0057708C" w:rsidP="00E25AD5">
      <w:pPr>
        <w:pStyle w:val="NormalWeb"/>
        <w:spacing w:line="480" w:lineRule="auto"/>
        <w:rPr>
          <w:b/>
          <w:bCs/>
          <w:lang w:val="en-US"/>
        </w:rPr>
      </w:pPr>
      <w:r w:rsidRPr="0057708C">
        <w:rPr>
          <w:b/>
          <w:bCs/>
          <w:lang w:val="en-US"/>
        </w:rPr>
        <w:t>The Intersection of Priorities</w:t>
      </w:r>
    </w:p>
    <w:p w14:paraId="4AABCA47" w14:textId="429ED62F" w:rsidR="0082422F" w:rsidRPr="00E25AD5" w:rsidRDefault="0082422F" w:rsidP="00E25AD5">
      <w:pPr>
        <w:pStyle w:val="NormalWeb"/>
        <w:spacing w:line="480" w:lineRule="auto"/>
        <w:rPr>
          <w:lang w:val="en-US"/>
        </w:rPr>
      </w:pPr>
      <w:r w:rsidRPr="00E25AD5">
        <w:rPr>
          <w:lang w:val="en-US"/>
        </w:rPr>
        <w:tab/>
      </w:r>
      <w:r w:rsidRPr="00E25AD5">
        <w:t>It is also important to understand how these two priorities intersect to produce a vicious cycle of inadequate nutrition. Sophie's iron-induced fatigue impairs her ability to cook balanced evening dinners, which results in the highly refined, low-fibre foods that worsen her constipation. And her low iron is likely to limit oxygen transport during her exercise classes, making them feel more difficult and leading to prolonged fatigue. These priorities are not simply about rectifying individual nutrient deficiencies, but instead breaking this cycle. Improving her iron status will enable the energy to make high-fibre dietary changes, and will address both her fatigue and GI symptoms.</w:t>
      </w:r>
    </w:p>
    <w:p w14:paraId="38195ED5" w14:textId="505AE90F" w:rsidR="002B6700" w:rsidRPr="00E25AD5" w:rsidRDefault="002B6700" w:rsidP="00E25AD5">
      <w:pPr>
        <w:pStyle w:val="Heading3"/>
        <w:spacing w:before="0" w:after="0" w:line="480" w:lineRule="auto"/>
        <w:jc w:val="center"/>
        <w:rPr>
          <w:rFonts w:ascii="Times New Roman" w:hAnsi="Times New Roman" w:cs="Times New Roman"/>
          <w:b/>
          <w:bCs/>
          <w:color w:val="auto"/>
          <w:sz w:val="24"/>
          <w:szCs w:val="24"/>
        </w:rPr>
      </w:pPr>
      <w:r w:rsidRPr="00E25AD5">
        <w:rPr>
          <w:rFonts w:ascii="Times New Roman" w:hAnsi="Times New Roman" w:cs="Times New Roman"/>
          <w:b/>
          <w:bCs/>
          <w:color w:val="auto"/>
          <w:sz w:val="24"/>
          <w:szCs w:val="24"/>
        </w:rPr>
        <w:t>Recommendations aligned with Eat for Health</w:t>
      </w:r>
    </w:p>
    <w:p w14:paraId="046607A3" w14:textId="5EFC548E" w:rsidR="0082422F" w:rsidRPr="00E25AD5" w:rsidRDefault="0082422F" w:rsidP="00E25AD5">
      <w:pPr>
        <w:pStyle w:val="Heading3"/>
        <w:spacing w:before="0" w:after="0" w:line="480" w:lineRule="auto"/>
        <w:rPr>
          <w:rFonts w:ascii="Times New Roman" w:hAnsi="Times New Roman" w:cs="Times New Roman"/>
          <w:color w:val="auto"/>
          <w:sz w:val="24"/>
          <w:szCs w:val="24"/>
        </w:rPr>
      </w:pPr>
      <w:r w:rsidRPr="00E25AD5">
        <w:rPr>
          <w:rFonts w:ascii="Times New Roman" w:hAnsi="Times New Roman" w:cs="Times New Roman"/>
          <w:color w:val="auto"/>
          <w:sz w:val="24"/>
          <w:szCs w:val="24"/>
        </w:rPr>
        <w:tab/>
      </w:r>
      <w:r w:rsidRPr="00E25AD5">
        <w:rPr>
          <w:rFonts w:ascii="Times New Roman" w:hAnsi="Times New Roman" w:cs="Times New Roman"/>
          <w:color w:val="auto"/>
          <w:sz w:val="24"/>
          <w:szCs w:val="24"/>
        </w:rPr>
        <w:t>In response to these priorities, four targeted strategies to increase food and nutrient intake have been developed to align with Eat for Health and Sophie's convenience needs.</w:t>
      </w:r>
    </w:p>
    <w:p w14:paraId="593F9C1B" w14:textId="77777777" w:rsidR="0082422F" w:rsidRPr="00E25AD5" w:rsidRDefault="0082422F" w:rsidP="00E25AD5">
      <w:pPr>
        <w:pStyle w:val="Heading3"/>
        <w:spacing w:before="0" w:after="0" w:line="480" w:lineRule="auto"/>
        <w:rPr>
          <w:rFonts w:ascii="Times New Roman" w:hAnsi="Times New Roman" w:cs="Times New Roman"/>
          <w:b/>
          <w:bCs/>
          <w:color w:val="auto"/>
          <w:sz w:val="24"/>
          <w:szCs w:val="24"/>
        </w:rPr>
      </w:pPr>
      <w:r w:rsidRPr="00E25AD5">
        <w:rPr>
          <w:rFonts w:ascii="Times New Roman" w:hAnsi="Times New Roman" w:cs="Times New Roman"/>
          <w:b/>
          <w:bCs/>
          <w:color w:val="auto"/>
          <w:sz w:val="24"/>
          <w:szCs w:val="24"/>
        </w:rPr>
        <w:t>Strategies to address Priority 1 (Fibre and Fluid Intake):</w:t>
      </w:r>
    </w:p>
    <w:p w14:paraId="2E50A74F" w14:textId="77777777" w:rsidR="0082422F" w:rsidRPr="00E25AD5" w:rsidRDefault="0082422F" w:rsidP="00E25AD5">
      <w:pPr>
        <w:pStyle w:val="Heading3"/>
        <w:numPr>
          <w:ilvl w:val="0"/>
          <w:numId w:val="9"/>
        </w:numPr>
        <w:spacing w:before="0" w:after="0" w:line="480" w:lineRule="auto"/>
        <w:rPr>
          <w:rFonts w:ascii="Times New Roman" w:hAnsi="Times New Roman" w:cs="Times New Roman"/>
          <w:color w:val="auto"/>
          <w:sz w:val="24"/>
          <w:szCs w:val="24"/>
        </w:rPr>
      </w:pPr>
      <w:r w:rsidRPr="00E25AD5">
        <w:rPr>
          <w:rFonts w:ascii="Times New Roman" w:hAnsi="Times New Roman" w:cs="Times New Roman"/>
          <w:b/>
          <w:bCs/>
          <w:color w:val="auto"/>
          <w:sz w:val="24"/>
          <w:szCs w:val="24"/>
        </w:rPr>
        <w:t>Replace refined grains with wholegrains</w:t>
      </w:r>
      <w:r w:rsidRPr="00E25AD5">
        <w:rPr>
          <w:rFonts w:ascii="Times New Roman" w:hAnsi="Times New Roman" w:cs="Times New Roman"/>
          <w:color w:val="auto"/>
          <w:sz w:val="24"/>
          <w:szCs w:val="24"/>
        </w:rPr>
        <w:t>: Sophie needs to substitute her current breakfast of plain white toast, and lunch-time white bread roll, with wholemeal, multigrain or high fibre seeded bread. This simple swap does not involve any extra meal preparation, but adds to her daily fibre intake, in line with ADG Guideline 2.</w:t>
      </w:r>
    </w:p>
    <w:p w14:paraId="5F6CFE96" w14:textId="64A879AC" w:rsidR="0082422F" w:rsidRPr="00E25AD5" w:rsidRDefault="0082422F" w:rsidP="00E25AD5">
      <w:pPr>
        <w:pStyle w:val="Heading3"/>
        <w:numPr>
          <w:ilvl w:val="0"/>
          <w:numId w:val="9"/>
        </w:numPr>
        <w:spacing w:before="0" w:after="0" w:line="480" w:lineRule="auto"/>
        <w:rPr>
          <w:rFonts w:ascii="Times New Roman" w:hAnsi="Times New Roman" w:cs="Times New Roman"/>
          <w:color w:val="auto"/>
          <w:sz w:val="24"/>
          <w:szCs w:val="24"/>
        </w:rPr>
      </w:pPr>
      <w:r w:rsidRPr="00E25AD5">
        <w:rPr>
          <w:rFonts w:ascii="Times New Roman" w:hAnsi="Times New Roman" w:cs="Times New Roman"/>
          <w:b/>
          <w:bCs/>
          <w:color w:val="auto"/>
          <w:sz w:val="24"/>
          <w:szCs w:val="24"/>
        </w:rPr>
        <w:t>Add some easy-to-eat whole fruits and a water bottle</w:t>
      </w:r>
      <w:r w:rsidRPr="00E25AD5">
        <w:rPr>
          <w:rFonts w:ascii="Times New Roman" w:hAnsi="Times New Roman" w:cs="Times New Roman"/>
          <w:color w:val="auto"/>
          <w:sz w:val="24"/>
          <w:szCs w:val="24"/>
        </w:rPr>
        <w:t>: To increase fibre and fluid intake, Sophie should add a piece of easy-to-eat whole fruit (such as an apple, pear, or banana) to her work bag to eat with her cafe banana bread. She should also buy a 1-liter reusable bottle to drink throughout her teaching day, finishing it by the end of the school day.</w:t>
      </w:r>
    </w:p>
    <w:p w14:paraId="736FB3F4" w14:textId="77777777" w:rsidR="0082422F" w:rsidRPr="00E25AD5" w:rsidRDefault="0082422F" w:rsidP="00E25AD5">
      <w:pPr>
        <w:pStyle w:val="Heading3"/>
        <w:spacing w:before="0" w:after="0" w:line="480" w:lineRule="auto"/>
        <w:rPr>
          <w:rFonts w:ascii="Times New Roman" w:hAnsi="Times New Roman" w:cs="Times New Roman"/>
          <w:b/>
          <w:bCs/>
          <w:color w:val="auto"/>
          <w:sz w:val="24"/>
          <w:szCs w:val="24"/>
        </w:rPr>
      </w:pPr>
      <w:r w:rsidRPr="00E25AD5">
        <w:rPr>
          <w:rFonts w:ascii="Times New Roman" w:hAnsi="Times New Roman" w:cs="Times New Roman"/>
          <w:b/>
          <w:bCs/>
          <w:color w:val="auto"/>
          <w:sz w:val="24"/>
          <w:szCs w:val="24"/>
        </w:rPr>
        <w:t>Approaches to Priority 2 (Iron intake and absorption):</w:t>
      </w:r>
    </w:p>
    <w:p w14:paraId="7F2E95E7" w14:textId="77777777" w:rsidR="0082422F" w:rsidRPr="00E25AD5" w:rsidRDefault="0082422F" w:rsidP="00E25AD5">
      <w:pPr>
        <w:pStyle w:val="Heading3"/>
        <w:numPr>
          <w:ilvl w:val="0"/>
          <w:numId w:val="10"/>
        </w:numPr>
        <w:spacing w:before="0" w:after="0" w:line="480" w:lineRule="auto"/>
        <w:rPr>
          <w:rFonts w:ascii="Times New Roman" w:hAnsi="Times New Roman" w:cs="Times New Roman"/>
          <w:color w:val="auto"/>
          <w:sz w:val="24"/>
          <w:szCs w:val="24"/>
        </w:rPr>
      </w:pPr>
      <w:r w:rsidRPr="00E25AD5">
        <w:rPr>
          <w:rFonts w:ascii="Times New Roman" w:hAnsi="Times New Roman" w:cs="Times New Roman"/>
          <w:color w:val="auto"/>
          <w:sz w:val="24"/>
          <w:szCs w:val="24"/>
        </w:rPr>
        <w:t>Replace the 3:20 pm biscuits with an iron-rich trail mix: Sophie should replace her 3:20pm biscuits with a handful (approx. 30g) of a mixed nut and seed trail mix (e.g. cashews, almonds, pumpkin seeds). This is a very convenient and non-perishable source of non-haem iron and energy that can be consumed during short breaks.</w:t>
      </w:r>
    </w:p>
    <w:p w14:paraId="4D700F00" w14:textId="77011279" w:rsidR="0082422F" w:rsidRPr="00E25AD5" w:rsidRDefault="0082422F" w:rsidP="00E25AD5">
      <w:pPr>
        <w:pStyle w:val="Heading3"/>
        <w:numPr>
          <w:ilvl w:val="0"/>
          <w:numId w:val="10"/>
        </w:numPr>
        <w:spacing w:before="0" w:after="0" w:line="480" w:lineRule="auto"/>
        <w:rPr>
          <w:rFonts w:ascii="Times New Roman" w:hAnsi="Times New Roman" w:cs="Times New Roman"/>
          <w:color w:val="auto"/>
          <w:sz w:val="24"/>
          <w:szCs w:val="24"/>
        </w:rPr>
      </w:pPr>
      <w:r w:rsidRPr="00E25AD5">
        <w:rPr>
          <w:rFonts w:ascii="Times New Roman" w:hAnsi="Times New Roman" w:cs="Times New Roman"/>
          <w:color w:val="auto"/>
          <w:sz w:val="24"/>
          <w:szCs w:val="24"/>
        </w:rPr>
        <w:t>Space coffees away from main meals: To ensure the optimal absorption of iron, Sophie should allow 60 minutes between her coffees and main meals. This means she can still enjoy her 6:30 am long black, but her breakfast toast should be eaten at about 8:00 am. This allows the iron in her meals to be more readily absorbed, rather than binding with the tannins in the coffee</w:t>
      </w:r>
    </w:p>
    <w:p w14:paraId="32548EF8" w14:textId="009ACB26" w:rsidR="002B6700" w:rsidRPr="00E25AD5" w:rsidRDefault="002B6700" w:rsidP="00E25AD5">
      <w:pPr>
        <w:pStyle w:val="Heading3"/>
        <w:spacing w:before="0" w:after="0" w:line="480" w:lineRule="auto"/>
        <w:jc w:val="center"/>
        <w:rPr>
          <w:rFonts w:ascii="Times New Roman" w:hAnsi="Times New Roman" w:cs="Times New Roman"/>
          <w:b/>
          <w:bCs/>
          <w:color w:val="auto"/>
          <w:sz w:val="24"/>
          <w:szCs w:val="24"/>
        </w:rPr>
      </w:pPr>
      <w:r w:rsidRPr="00E25AD5">
        <w:rPr>
          <w:rFonts w:ascii="Times New Roman" w:hAnsi="Times New Roman" w:cs="Times New Roman"/>
          <w:b/>
          <w:bCs/>
          <w:color w:val="auto"/>
          <w:sz w:val="24"/>
          <w:szCs w:val="24"/>
        </w:rPr>
        <w:t>Feasibility and Communication</w:t>
      </w:r>
    </w:p>
    <w:p w14:paraId="5008209B" w14:textId="7EF801F6" w:rsidR="0003554F" w:rsidRPr="00E25AD5" w:rsidRDefault="0057708C" w:rsidP="00E25AD5">
      <w:pPr>
        <w:spacing w:line="480" w:lineRule="auto"/>
        <w:rPr>
          <w:rFonts w:ascii="Times New Roman" w:hAnsi="Times New Roman" w:cs="Times New Roman"/>
          <w:sz w:val="24"/>
          <w:szCs w:val="24"/>
          <w:lang w:val="en-US"/>
        </w:rPr>
      </w:pPr>
      <w:r w:rsidRPr="00E25AD5">
        <w:rPr>
          <w:rFonts w:ascii="Times New Roman" w:hAnsi="Times New Roman" w:cs="Times New Roman"/>
          <w:sz w:val="24"/>
          <w:szCs w:val="24"/>
          <w:lang w:val="en-US"/>
        </w:rPr>
        <w:tab/>
      </w:r>
      <w:r w:rsidR="0003554F" w:rsidRPr="00E25AD5">
        <w:rPr>
          <w:rFonts w:ascii="Times New Roman" w:hAnsi="Times New Roman" w:cs="Times New Roman"/>
          <w:sz w:val="24"/>
          <w:szCs w:val="24"/>
          <w:lang w:val="en-US"/>
        </w:rPr>
        <w:t>These guidelines are designed to be maximally feasible for Sophie’s lifestyle. Acknowledging the influence of time and routine on dietary adherence (Stuber et al., 2023), these recommendations avoid weighing and measuring, calorie counting, and complicated meal preparation in the evenings.</w:t>
      </w:r>
    </w:p>
    <w:p w14:paraId="62D7AE60" w14:textId="77777777" w:rsidR="0003554F" w:rsidRPr="00E25AD5" w:rsidRDefault="0003554F" w:rsidP="00E25AD5">
      <w:pPr>
        <w:spacing w:line="480" w:lineRule="auto"/>
        <w:rPr>
          <w:rFonts w:ascii="Times New Roman" w:hAnsi="Times New Roman" w:cs="Times New Roman"/>
          <w:sz w:val="24"/>
          <w:szCs w:val="24"/>
          <w:lang w:val="en-US"/>
        </w:rPr>
      </w:pPr>
      <w:r w:rsidRPr="00E25AD5">
        <w:rPr>
          <w:rFonts w:ascii="Times New Roman" w:hAnsi="Times New Roman" w:cs="Times New Roman"/>
          <w:sz w:val="24"/>
          <w:szCs w:val="24"/>
          <w:lang w:val="en-US"/>
        </w:rPr>
        <w:t xml:space="preserve">Substitution is </w:t>
      </w:r>
      <w:proofErr w:type="spellStart"/>
      <w:r w:rsidRPr="00E25AD5">
        <w:rPr>
          <w:rFonts w:ascii="Times New Roman" w:hAnsi="Times New Roman" w:cs="Times New Roman"/>
          <w:sz w:val="24"/>
          <w:szCs w:val="24"/>
          <w:lang w:val="en-US"/>
        </w:rPr>
        <w:t>emphasised</w:t>
      </w:r>
      <w:proofErr w:type="spellEnd"/>
      <w:r w:rsidRPr="00E25AD5">
        <w:rPr>
          <w:rFonts w:ascii="Times New Roman" w:hAnsi="Times New Roman" w:cs="Times New Roman"/>
          <w:sz w:val="24"/>
          <w:szCs w:val="24"/>
          <w:lang w:val="en-US"/>
        </w:rPr>
        <w:t xml:space="preserve"> instead of this. Buying </w:t>
      </w:r>
      <w:proofErr w:type="spellStart"/>
      <w:r w:rsidRPr="00E25AD5">
        <w:rPr>
          <w:rFonts w:ascii="Times New Roman" w:hAnsi="Times New Roman" w:cs="Times New Roman"/>
          <w:sz w:val="24"/>
          <w:szCs w:val="24"/>
          <w:lang w:val="en-US"/>
        </w:rPr>
        <w:t>wholemeal</w:t>
      </w:r>
      <w:proofErr w:type="spellEnd"/>
      <w:r w:rsidRPr="00E25AD5">
        <w:rPr>
          <w:rFonts w:ascii="Times New Roman" w:hAnsi="Times New Roman" w:cs="Times New Roman"/>
          <w:sz w:val="24"/>
          <w:szCs w:val="24"/>
          <w:lang w:val="en-US"/>
        </w:rPr>
        <w:t xml:space="preserve"> bread, fruit and mixed nuts can be incorporated into her weekly shopping. The snacks are non-perishable, easy to carry and do not require preparation, thus being perfect for her busy teaching job.</w:t>
      </w:r>
    </w:p>
    <w:p w14:paraId="07499170" w14:textId="77777777" w:rsidR="0003554F" w:rsidRPr="00E25AD5" w:rsidRDefault="0003554F" w:rsidP="00E25AD5">
      <w:pPr>
        <w:spacing w:line="480" w:lineRule="auto"/>
        <w:rPr>
          <w:rFonts w:ascii="Times New Roman" w:hAnsi="Times New Roman" w:cs="Times New Roman"/>
          <w:sz w:val="24"/>
          <w:szCs w:val="24"/>
          <w:lang w:val="en-US"/>
        </w:rPr>
      </w:pPr>
      <w:r w:rsidRPr="00E25AD5">
        <w:rPr>
          <w:rFonts w:ascii="Times New Roman" w:hAnsi="Times New Roman" w:cs="Times New Roman"/>
          <w:sz w:val="24"/>
          <w:szCs w:val="24"/>
          <w:lang w:val="en-US"/>
        </w:rPr>
        <w:tab/>
        <w:t>It is important to include an empathetic and supportive approach in this consultation. The consultation should not only place the emphasis on the nutrients being consumed, but also explicitly connect these changes to her core objectives: increasing her energy levels in the afternoon and reducing her bowel symptoms. By educating her on the benefits of whole grain foods for digestion and how shifting her coffee routine allows her body to extract more energy from it, we will help her to comply. To increase adherence, I would also make use of motivational interviewing principles to assess any ambivalence Sophie has about changing her coffee habit. Through active listening and negotiating an achievable schedule - for example, starting with only one coffee at a different time - we can boost her confidence. Finally, we will need to define the boundaries for follow up. At the next consultation, we would focus on subjective benefit, in terms of the 3:00 pm dip and improvement in the frequency of bowel movements. This symptom-focused approach provides positive feedback that these achievable modifications are improving her quality of life.</w:t>
      </w:r>
    </w:p>
    <w:p w14:paraId="2C5D3321" w14:textId="77777777" w:rsidR="0003554F" w:rsidRPr="00E25AD5" w:rsidRDefault="0003554F" w:rsidP="00E25AD5">
      <w:pPr>
        <w:spacing w:line="480" w:lineRule="auto"/>
        <w:jc w:val="center"/>
        <w:rPr>
          <w:rFonts w:ascii="Times New Roman" w:hAnsi="Times New Roman" w:cs="Times New Roman"/>
          <w:b/>
          <w:bCs/>
          <w:sz w:val="24"/>
          <w:szCs w:val="24"/>
          <w:lang w:val="en-US"/>
        </w:rPr>
      </w:pPr>
      <w:r w:rsidRPr="00E25AD5">
        <w:rPr>
          <w:rFonts w:ascii="Times New Roman" w:hAnsi="Times New Roman" w:cs="Times New Roman"/>
          <w:b/>
          <w:bCs/>
          <w:sz w:val="24"/>
          <w:szCs w:val="24"/>
          <w:lang w:val="en-US"/>
        </w:rPr>
        <w:t>Conclusion</w:t>
      </w:r>
    </w:p>
    <w:p w14:paraId="186B8464" w14:textId="77777777" w:rsidR="0003554F" w:rsidRPr="00E25AD5" w:rsidRDefault="0003554F" w:rsidP="00E25AD5">
      <w:pPr>
        <w:spacing w:line="480" w:lineRule="auto"/>
        <w:rPr>
          <w:rFonts w:ascii="Times New Roman" w:hAnsi="Times New Roman" w:cs="Times New Roman"/>
          <w:sz w:val="24"/>
          <w:szCs w:val="24"/>
          <w:lang w:val="en-US"/>
        </w:rPr>
      </w:pPr>
      <w:r w:rsidRPr="00E25AD5">
        <w:rPr>
          <w:rFonts w:ascii="Times New Roman" w:hAnsi="Times New Roman" w:cs="Times New Roman"/>
          <w:sz w:val="24"/>
          <w:szCs w:val="24"/>
          <w:lang w:val="en-US"/>
        </w:rPr>
        <w:tab/>
        <w:t xml:space="preserve">To conclude, Sophie's constipation and fatigue is a physiological manifestation of her current dietary </w:t>
      </w:r>
      <w:proofErr w:type="spellStart"/>
      <w:r w:rsidRPr="00E25AD5">
        <w:rPr>
          <w:rFonts w:ascii="Times New Roman" w:hAnsi="Times New Roman" w:cs="Times New Roman"/>
          <w:sz w:val="24"/>
          <w:szCs w:val="24"/>
          <w:lang w:val="en-US"/>
        </w:rPr>
        <w:t>behaviours</w:t>
      </w:r>
      <w:proofErr w:type="spellEnd"/>
      <w:r w:rsidRPr="00E25AD5">
        <w:rPr>
          <w:rFonts w:ascii="Times New Roman" w:hAnsi="Times New Roman" w:cs="Times New Roman"/>
          <w:sz w:val="24"/>
          <w:szCs w:val="24"/>
          <w:lang w:val="en-US"/>
        </w:rPr>
        <w:t xml:space="preserve">, namely her low dietary </w:t>
      </w:r>
      <w:proofErr w:type="spellStart"/>
      <w:r w:rsidRPr="00E25AD5">
        <w:rPr>
          <w:rFonts w:ascii="Times New Roman" w:hAnsi="Times New Roman" w:cs="Times New Roman"/>
          <w:sz w:val="24"/>
          <w:szCs w:val="24"/>
          <w:lang w:val="en-US"/>
        </w:rPr>
        <w:t>fibre</w:t>
      </w:r>
      <w:proofErr w:type="spellEnd"/>
      <w:r w:rsidRPr="00E25AD5">
        <w:rPr>
          <w:rFonts w:ascii="Times New Roman" w:hAnsi="Times New Roman" w:cs="Times New Roman"/>
          <w:sz w:val="24"/>
          <w:szCs w:val="24"/>
          <w:lang w:val="en-US"/>
        </w:rPr>
        <w:t xml:space="preserve"> and highly bioavailable iron intakes, poor hydration and timing of nutrients. Although her macronutrient profile is satisfactory, the consumption of highly refined, low-</w:t>
      </w:r>
      <w:proofErr w:type="spellStart"/>
      <w:r w:rsidRPr="00E25AD5">
        <w:rPr>
          <w:rFonts w:ascii="Times New Roman" w:hAnsi="Times New Roman" w:cs="Times New Roman"/>
          <w:sz w:val="24"/>
          <w:szCs w:val="24"/>
          <w:lang w:val="en-US"/>
        </w:rPr>
        <w:t>fibre</w:t>
      </w:r>
      <w:proofErr w:type="spellEnd"/>
      <w:r w:rsidRPr="00E25AD5">
        <w:rPr>
          <w:rFonts w:ascii="Times New Roman" w:hAnsi="Times New Roman" w:cs="Times New Roman"/>
          <w:sz w:val="24"/>
          <w:szCs w:val="24"/>
          <w:lang w:val="en-US"/>
        </w:rPr>
        <w:t xml:space="preserve"> convenience foods (due to her busy career) has left a significant micronutrient deficit. Through simple, easy-to-implement food swaps (such as whole grain carbohydrates, incorporation of portable, high-</w:t>
      </w:r>
      <w:proofErr w:type="spellStart"/>
      <w:r w:rsidRPr="00E25AD5">
        <w:rPr>
          <w:rFonts w:ascii="Times New Roman" w:hAnsi="Times New Roman" w:cs="Times New Roman"/>
          <w:sz w:val="24"/>
          <w:szCs w:val="24"/>
          <w:lang w:val="en-US"/>
        </w:rPr>
        <w:t>fibre</w:t>
      </w:r>
      <w:proofErr w:type="spellEnd"/>
      <w:r w:rsidRPr="00E25AD5">
        <w:rPr>
          <w:rFonts w:ascii="Times New Roman" w:hAnsi="Times New Roman" w:cs="Times New Roman"/>
          <w:sz w:val="24"/>
          <w:szCs w:val="24"/>
          <w:lang w:val="en-US"/>
        </w:rPr>
        <w:t xml:space="preserve"> and iron-rich snacks such as fruit and nut products), and timing her coffee intake away from her meals, Sophie will be able to improve her iron status and bowel function without requiring extensive food tracking or elaborate cooking.</w:t>
      </w:r>
    </w:p>
    <w:p w14:paraId="1B82AB72" w14:textId="77777777" w:rsidR="0003554F" w:rsidRPr="00E25AD5" w:rsidRDefault="0003554F" w:rsidP="00E25AD5">
      <w:pPr>
        <w:spacing w:line="480" w:lineRule="auto"/>
        <w:rPr>
          <w:rFonts w:ascii="Times New Roman" w:hAnsi="Times New Roman" w:cs="Times New Roman"/>
          <w:sz w:val="24"/>
          <w:szCs w:val="24"/>
          <w:lang w:val="en-US"/>
        </w:rPr>
      </w:pPr>
      <w:r w:rsidRPr="00E25AD5">
        <w:rPr>
          <w:rFonts w:ascii="Times New Roman" w:hAnsi="Times New Roman" w:cs="Times New Roman"/>
          <w:sz w:val="24"/>
          <w:szCs w:val="24"/>
          <w:lang w:val="en-US"/>
        </w:rPr>
        <w:br w:type="page"/>
      </w:r>
    </w:p>
    <w:p w14:paraId="31176399" w14:textId="6FC2B410" w:rsidR="002B6700" w:rsidRPr="00E25AD5" w:rsidRDefault="002B6700" w:rsidP="00E25AD5">
      <w:pPr>
        <w:spacing w:line="480" w:lineRule="auto"/>
        <w:jc w:val="center"/>
        <w:rPr>
          <w:rFonts w:ascii="Times New Roman" w:hAnsi="Times New Roman" w:cs="Times New Roman"/>
          <w:b/>
          <w:bCs/>
          <w:sz w:val="24"/>
          <w:szCs w:val="24"/>
        </w:rPr>
      </w:pPr>
      <w:r w:rsidRPr="00E25AD5">
        <w:rPr>
          <w:rFonts w:ascii="Times New Roman" w:hAnsi="Times New Roman" w:cs="Times New Roman"/>
          <w:b/>
          <w:bCs/>
          <w:sz w:val="24"/>
          <w:szCs w:val="24"/>
        </w:rPr>
        <w:t>References</w:t>
      </w:r>
    </w:p>
    <w:p w14:paraId="6954C3BD" w14:textId="77777777" w:rsidR="002B6700" w:rsidRPr="00E25AD5" w:rsidRDefault="002B6700" w:rsidP="00E25AD5">
      <w:pPr>
        <w:pStyle w:val="NormalWeb"/>
        <w:spacing w:line="480" w:lineRule="auto"/>
        <w:ind w:left="720" w:hanging="720"/>
      </w:pPr>
      <w:r w:rsidRPr="00E25AD5">
        <w:t xml:space="preserve">Fiani, D., Chahine, S., </w:t>
      </w:r>
      <w:proofErr w:type="spellStart"/>
      <w:r w:rsidRPr="00E25AD5">
        <w:t>Zaboube</w:t>
      </w:r>
      <w:proofErr w:type="spellEnd"/>
      <w:r w:rsidRPr="00E25AD5">
        <w:t>, M., Solmi, M., Powers, J. M., &amp; Calarge, C. (2025). Psychiatric and cognitive outcomes of iron supplementation in non-</w:t>
      </w:r>
      <w:proofErr w:type="spellStart"/>
      <w:r w:rsidRPr="00E25AD5">
        <w:t>anemic</w:t>
      </w:r>
      <w:proofErr w:type="spellEnd"/>
      <w:r w:rsidRPr="00E25AD5">
        <w:t xml:space="preserve"> children, adolescents, and menstruating adults: A meta-analysis and systematic review. </w:t>
      </w:r>
      <w:r w:rsidRPr="00E25AD5">
        <w:rPr>
          <w:i/>
          <w:iCs/>
        </w:rPr>
        <w:t xml:space="preserve">Neuroscience &amp; </w:t>
      </w:r>
      <w:proofErr w:type="spellStart"/>
      <w:r w:rsidRPr="00E25AD5">
        <w:rPr>
          <w:i/>
          <w:iCs/>
        </w:rPr>
        <w:t>Biobehavioral</w:t>
      </w:r>
      <w:proofErr w:type="spellEnd"/>
      <w:r w:rsidRPr="00E25AD5">
        <w:rPr>
          <w:i/>
          <w:iCs/>
        </w:rPr>
        <w:t xml:space="preserve"> Reviews</w:t>
      </w:r>
      <w:r w:rsidRPr="00E25AD5">
        <w:t xml:space="preserve">, 106372. </w:t>
      </w:r>
      <w:hyperlink r:id="rId8" w:tgtFrame="_blank" w:history="1">
        <w:r w:rsidRPr="00E25AD5">
          <w:rPr>
            <w:rStyle w:val="Hyperlink"/>
            <w:color w:val="auto"/>
          </w:rPr>
          <w:t>https://doi.org/10.1016/j.neubiorev.2025.106372</w:t>
        </w:r>
      </w:hyperlink>
    </w:p>
    <w:p w14:paraId="73E61DB9" w14:textId="77777777" w:rsidR="002B6700" w:rsidRPr="00E25AD5" w:rsidRDefault="002B6700" w:rsidP="00E25AD5">
      <w:pPr>
        <w:pStyle w:val="NormalWeb"/>
        <w:spacing w:line="480" w:lineRule="auto"/>
        <w:ind w:left="720" w:hanging="720"/>
      </w:pPr>
      <w:r w:rsidRPr="00E25AD5">
        <w:t xml:space="preserve">Lai, H., Li, Y., He, Y., Chen, F., Mi, B., Li, J., ... &amp; Liu, X. (2023). Effects of dietary </w:t>
      </w:r>
      <w:proofErr w:type="spellStart"/>
      <w:r w:rsidRPr="00E25AD5">
        <w:t>fibers</w:t>
      </w:r>
      <w:proofErr w:type="spellEnd"/>
      <w:r w:rsidRPr="00E25AD5">
        <w:t xml:space="preserve"> or probiotics on functional constipation symptoms and roles of gut microbiota: A double-blinded randomized placebo trial. </w:t>
      </w:r>
      <w:r w:rsidRPr="00E25AD5">
        <w:rPr>
          <w:i/>
          <w:iCs/>
        </w:rPr>
        <w:t>Gut Microbes</w:t>
      </w:r>
      <w:r w:rsidRPr="00E25AD5">
        <w:t xml:space="preserve">, </w:t>
      </w:r>
      <w:r w:rsidRPr="00E25AD5">
        <w:rPr>
          <w:i/>
          <w:iCs/>
        </w:rPr>
        <w:t>15</w:t>
      </w:r>
      <w:r w:rsidRPr="00E25AD5">
        <w:t xml:space="preserve">(1), 2197837. </w:t>
      </w:r>
      <w:hyperlink r:id="rId9" w:tgtFrame="_blank" w:history="1">
        <w:r w:rsidRPr="00E25AD5">
          <w:rPr>
            <w:rStyle w:val="Hyperlink"/>
            <w:color w:val="auto"/>
          </w:rPr>
          <w:t>https://doi.org/10.1080/19490976.2023.2197837</w:t>
        </w:r>
      </w:hyperlink>
    </w:p>
    <w:p w14:paraId="5E0F29E8" w14:textId="77777777" w:rsidR="002B6700" w:rsidRPr="00E25AD5" w:rsidRDefault="002B6700" w:rsidP="00E25AD5">
      <w:pPr>
        <w:pStyle w:val="NormalWeb"/>
        <w:spacing w:line="480" w:lineRule="auto"/>
        <w:ind w:left="720" w:hanging="720"/>
      </w:pPr>
      <w:r w:rsidRPr="00E25AD5">
        <w:t xml:space="preserve">Lee, J. (2023). Association between coffee and green tea consumption and iron deficiency </w:t>
      </w:r>
      <w:proofErr w:type="spellStart"/>
      <w:r w:rsidRPr="00E25AD5">
        <w:t>anemia</w:t>
      </w:r>
      <w:proofErr w:type="spellEnd"/>
      <w:r w:rsidRPr="00E25AD5">
        <w:t xml:space="preserve"> in Korea. </w:t>
      </w:r>
      <w:r w:rsidRPr="00E25AD5">
        <w:rPr>
          <w:i/>
          <w:iCs/>
        </w:rPr>
        <w:t>Korean Journal of Family Medicine</w:t>
      </w:r>
      <w:r w:rsidRPr="00E25AD5">
        <w:t xml:space="preserve">, </w:t>
      </w:r>
      <w:r w:rsidRPr="00E25AD5">
        <w:rPr>
          <w:i/>
          <w:iCs/>
        </w:rPr>
        <w:t>44</w:t>
      </w:r>
      <w:r w:rsidRPr="00E25AD5">
        <w:t xml:space="preserve">(2), 69. </w:t>
      </w:r>
      <w:hyperlink r:id="rId10" w:tgtFrame="_blank" w:history="1">
        <w:r w:rsidRPr="00E25AD5">
          <w:rPr>
            <w:rStyle w:val="Hyperlink"/>
            <w:color w:val="auto"/>
          </w:rPr>
          <w:t>https://doi.org/10.4082/kjfm.44.2E</w:t>
        </w:r>
      </w:hyperlink>
    </w:p>
    <w:p w14:paraId="06C7921C" w14:textId="77777777" w:rsidR="002B6700" w:rsidRPr="00E25AD5" w:rsidRDefault="002B6700" w:rsidP="00E25AD5">
      <w:pPr>
        <w:pStyle w:val="NormalWeb"/>
        <w:spacing w:line="480" w:lineRule="auto"/>
        <w:ind w:left="720" w:hanging="720"/>
      </w:pPr>
      <w:r w:rsidRPr="00E25AD5">
        <w:t xml:space="preserve">National Health and Medical Research Council. (2013). </w:t>
      </w:r>
      <w:r w:rsidRPr="00E25AD5">
        <w:rPr>
          <w:i/>
          <w:iCs/>
        </w:rPr>
        <w:t>Australian dietary guidelines</w:t>
      </w:r>
      <w:r w:rsidRPr="00E25AD5">
        <w:t>. National Health and Medical Research Council.</w:t>
      </w:r>
    </w:p>
    <w:p w14:paraId="313CF412" w14:textId="77777777" w:rsidR="002B6700" w:rsidRPr="00E25AD5" w:rsidRDefault="002B6700" w:rsidP="00E25AD5">
      <w:pPr>
        <w:pStyle w:val="NormalWeb"/>
        <w:spacing w:line="480" w:lineRule="auto"/>
        <w:ind w:left="720" w:hanging="720"/>
      </w:pPr>
      <w:r w:rsidRPr="00E25AD5">
        <w:t xml:space="preserve">National Health and Medical Research Council. (n.d.). </w:t>
      </w:r>
      <w:r w:rsidRPr="00E25AD5">
        <w:rPr>
          <w:i/>
          <w:iCs/>
        </w:rPr>
        <w:t>Eat for health educator guide</w:t>
      </w:r>
      <w:r w:rsidRPr="00E25AD5">
        <w:t>. Australian Government.</w:t>
      </w:r>
    </w:p>
    <w:p w14:paraId="0A6C1D5A" w14:textId="77777777" w:rsidR="002B6700" w:rsidRPr="00E25AD5" w:rsidRDefault="002B6700" w:rsidP="00E25AD5">
      <w:pPr>
        <w:pStyle w:val="NormalWeb"/>
        <w:spacing w:line="480" w:lineRule="auto"/>
        <w:ind w:left="720" w:hanging="720"/>
      </w:pPr>
      <w:r w:rsidRPr="00E25AD5">
        <w:t xml:space="preserve">National Health and Medical Research Council, &amp; New Zealand Ministry of Health. (2006). </w:t>
      </w:r>
      <w:r w:rsidRPr="00E25AD5">
        <w:rPr>
          <w:i/>
          <w:iCs/>
        </w:rPr>
        <w:t>Nutrient reference values for Australia and New Zealand: Including recommended dietary intakes</w:t>
      </w:r>
      <w:r w:rsidRPr="00E25AD5">
        <w:t>. National Health and Medical Research Council.</w:t>
      </w:r>
    </w:p>
    <w:p w14:paraId="70AEABC2" w14:textId="77777777" w:rsidR="002B6700" w:rsidRPr="00E25AD5" w:rsidRDefault="002B6700" w:rsidP="00E25AD5">
      <w:pPr>
        <w:pStyle w:val="NormalWeb"/>
        <w:spacing w:line="480" w:lineRule="auto"/>
        <w:ind w:left="720" w:hanging="720"/>
      </w:pPr>
      <w:r w:rsidRPr="00E25AD5">
        <w:t xml:space="preserve">Scarano, A., </w:t>
      </w:r>
      <w:proofErr w:type="spellStart"/>
      <w:r w:rsidRPr="00E25AD5">
        <w:t>Laddomada</w:t>
      </w:r>
      <w:proofErr w:type="spellEnd"/>
      <w:r w:rsidRPr="00E25AD5">
        <w:t xml:space="preserve">, B., Blando, F., De Santis, S., Verna, G., Chieppa, M., &amp; Santino, A. (2023). The chelating ability of plant polyphenols can affect iron homeostasis and gut microbiota. </w:t>
      </w:r>
      <w:r w:rsidRPr="00E25AD5">
        <w:rPr>
          <w:i/>
          <w:iCs/>
        </w:rPr>
        <w:t>Antioxidants</w:t>
      </w:r>
      <w:r w:rsidRPr="00E25AD5">
        <w:t xml:space="preserve">, </w:t>
      </w:r>
      <w:r w:rsidRPr="00E25AD5">
        <w:rPr>
          <w:i/>
          <w:iCs/>
        </w:rPr>
        <w:t>12</w:t>
      </w:r>
      <w:r w:rsidRPr="00E25AD5">
        <w:t xml:space="preserve">(3), 630. </w:t>
      </w:r>
      <w:hyperlink r:id="rId11" w:tgtFrame="_blank" w:history="1">
        <w:r w:rsidRPr="00E25AD5">
          <w:rPr>
            <w:rStyle w:val="Hyperlink"/>
            <w:color w:val="auto"/>
          </w:rPr>
          <w:t>https://doi.org/10.3390/antiox12030630</w:t>
        </w:r>
      </w:hyperlink>
    </w:p>
    <w:p w14:paraId="780015CD" w14:textId="77777777" w:rsidR="002B6700" w:rsidRPr="00E25AD5" w:rsidRDefault="002B6700" w:rsidP="00E25AD5">
      <w:pPr>
        <w:pStyle w:val="NormalWeb"/>
        <w:spacing w:line="480" w:lineRule="auto"/>
        <w:ind w:left="720" w:hanging="720"/>
      </w:pPr>
      <w:r w:rsidRPr="00E25AD5">
        <w:t xml:space="preserve">Solberg, A., &amp; </w:t>
      </w:r>
      <w:proofErr w:type="spellStart"/>
      <w:r w:rsidRPr="00E25AD5">
        <w:t>Reikvam</w:t>
      </w:r>
      <w:proofErr w:type="spellEnd"/>
      <w:r w:rsidRPr="00E25AD5">
        <w:t xml:space="preserve">, H. (2023). Iron status and physical performance in athletes. </w:t>
      </w:r>
      <w:r w:rsidRPr="00E25AD5">
        <w:rPr>
          <w:i/>
          <w:iCs/>
        </w:rPr>
        <w:t>Life</w:t>
      </w:r>
      <w:r w:rsidRPr="00E25AD5">
        <w:t xml:space="preserve">, </w:t>
      </w:r>
      <w:r w:rsidRPr="00E25AD5">
        <w:rPr>
          <w:i/>
          <w:iCs/>
        </w:rPr>
        <w:t>13</w:t>
      </w:r>
      <w:r w:rsidRPr="00E25AD5">
        <w:t xml:space="preserve">(10), 2007. </w:t>
      </w:r>
      <w:hyperlink r:id="rId12" w:tgtFrame="_blank" w:history="1">
        <w:r w:rsidRPr="00E25AD5">
          <w:rPr>
            <w:rStyle w:val="Hyperlink"/>
            <w:color w:val="auto"/>
          </w:rPr>
          <w:t>https://doi.org/10.3390/life13102007</w:t>
        </w:r>
      </w:hyperlink>
    </w:p>
    <w:p w14:paraId="36516211" w14:textId="77777777" w:rsidR="002B6700" w:rsidRPr="00E25AD5" w:rsidRDefault="002B6700" w:rsidP="00E25AD5">
      <w:pPr>
        <w:pStyle w:val="NormalWeb"/>
        <w:spacing w:line="480" w:lineRule="auto"/>
        <w:ind w:left="720" w:hanging="720"/>
      </w:pPr>
      <w:r w:rsidRPr="00E25AD5">
        <w:t xml:space="preserve">Stuber, J. M., </w:t>
      </w:r>
      <w:proofErr w:type="spellStart"/>
      <w:r w:rsidRPr="00E25AD5">
        <w:t>Lakerveld</w:t>
      </w:r>
      <w:proofErr w:type="spellEnd"/>
      <w:r w:rsidRPr="00E25AD5">
        <w:t xml:space="preserve">, J., Beulens, J. W., &amp; </w:t>
      </w:r>
      <w:proofErr w:type="spellStart"/>
      <w:r w:rsidRPr="00E25AD5">
        <w:t>Mackenbach</w:t>
      </w:r>
      <w:proofErr w:type="spellEnd"/>
      <w:r w:rsidRPr="00E25AD5">
        <w:t xml:space="preserve">, J. D. (2023). Better understanding determinants of dietary guideline adherence among Dutch adults with varying socio-economic backgrounds through a mixed-methods exploration. </w:t>
      </w:r>
      <w:r w:rsidRPr="00E25AD5">
        <w:rPr>
          <w:i/>
          <w:iCs/>
        </w:rPr>
        <w:t>Public Health Nutrition</w:t>
      </w:r>
      <w:r w:rsidRPr="00E25AD5">
        <w:t xml:space="preserve">, </w:t>
      </w:r>
      <w:r w:rsidRPr="00E25AD5">
        <w:rPr>
          <w:i/>
          <w:iCs/>
        </w:rPr>
        <w:t>26</w:t>
      </w:r>
      <w:r w:rsidRPr="00E25AD5">
        <w:t xml:space="preserve">(6), 1172-1184. </w:t>
      </w:r>
      <w:hyperlink r:id="rId13" w:tgtFrame="_blank" w:history="1">
        <w:r w:rsidRPr="00E25AD5">
          <w:rPr>
            <w:rStyle w:val="Hyperlink"/>
            <w:color w:val="auto"/>
          </w:rPr>
          <w:t>https://doi.org/10.1017/S1368980023000228</w:t>
        </w:r>
      </w:hyperlink>
    </w:p>
    <w:p w14:paraId="6B2C051C" w14:textId="77777777" w:rsidR="002B6700" w:rsidRPr="00E25AD5" w:rsidRDefault="002B6700" w:rsidP="00E25AD5">
      <w:pPr>
        <w:pStyle w:val="NormalWeb"/>
        <w:spacing w:line="480" w:lineRule="auto"/>
        <w:ind w:left="720" w:hanging="720"/>
      </w:pPr>
      <w:r w:rsidRPr="00E25AD5">
        <w:t xml:space="preserve">Van der Schoot, A., Drysdale, C., Whelan, K., &amp; </w:t>
      </w:r>
      <w:proofErr w:type="spellStart"/>
      <w:r w:rsidRPr="00E25AD5">
        <w:t>Dimidi</w:t>
      </w:r>
      <w:proofErr w:type="spellEnd"/>
      <w:r w:rsidRPr="00E25AD5">
        <w:t xml:space="preserve">, E. (2022). The effect of </w:t>
      </w:r>
      <w:proofErr w:type="spellStart"/>
      <w:r w:rsidRPr="00E25AD5">
        <w:t>fiber</w:t>
      </w:r>
      <w:proofErr w:type="spellEnd"/>
      <w:r w:rsidRPr="00E25AD5">
        <w:t xml:space="preserve"> supplementation on chronic constipation in adults: An updated systematic review and meta-analysis of randomized controlled trials. </w:t>
      </w:r>
      <w:r w:rsidRPr="00E25AD5">
        <w:rPr>
          <w:i/>
          <w:iCs/>
        </w:rPr>
        <w:t>The American Journal of Clinical Nutrition</w:t>
      </w:r>
      <w:r w:rsidRPr="00E25AD5">
        <w:t xml:space="preserve">, </w:t>
      </w:r>
      <w:r w:rsidRPr="00E25AD5">
        <w:rPr>
          <w:i/>
          <w:iCs/>
        </w:rPr>
        <w:t>116</w:t>
      </w:r>
      <w:r w:rsidRPr="00E25AD5">
        <w:t xml:space="preserve">(4), 953-969. </w:t>
      </w:r>
      <w:hyperlink r:id="rId14" w:tgtFrame="_blank" w:history="1">
        <w:r w:rsidRPr="00E25AD5">
          <w:rPr>
            <w:rStyle w:val="Hyperlink"/>
            <w:color w:val="auto"/>
          </w:rPr>
          <w:t>https://doi.org/10.1093/ajcn/nqac184</w:t>
        </w:r>
      </w:hyperlink>
    </w:p>
    <w:p w14:paraId="4AC8623C" w14:textId="77777777" w:rsidR="002B6700" w:rsidRPr="00E25AD5" w:rsidRDefault="002B6700" w:rsidP="00E25AD5">
      <w:pPr>
        <w:pStyle w:val="NormalWeb"/>
        <w:spacing w:line="480" w:lineRule="auto"/>
        <w:ind w:left="720" w:hanging="720"/>
      </w:pPr>
    </w:p>
    <w:p w14:paraId="5F6892BB" w14:textId="72FB0ECF" w:rsidR="008F6743" w:rsidRPr="00E25AD5" w:rsidRDefault="008F6743" w:rsidP="00E25AD5">
      <w:pPr>
        <w:pStyle w:val="NormalWeb"/>
        <w:tabs>
          <w:tab w:val="left" w:pos="180"/>
        </w:tabs>
        <w:spacing w:line="480" w:lineRule="auto"/>
        <w:ind w:left="720" w:hanging="720"/>
        <w:rPr>
          <w:b/>
          <w:bCs/>
        </w:rPr>
      </w:pPr>
    </w:p>
    <w:p w14:paraId="5AA95B59" w14:textId="77777777" w:rsidR="002B6700" w:rsidRPr="00E25AD5" w:rsidRDefault="002B6700" w:rsidP="00E25AD5">
      <w:pPr>
        <w:spacing w:line="480" w:lineRule="auto"/>
        <w:ind w:left="720" w:hanging="720"/>
        <w:rPr>
          <w:rFonts w:ascii="Times New Roman" w:hAnsi="Times New Roman" w:cs="Times New Roman"/>
          <w:b/>
          <w:bCs/>
          <w:sz w:val="24"/>
          <w:szCs w:val="24"/>
        </w:rPr>
      </w:pPr>
      <w:r w:rsidRPr="00E25AD5">
        <w:rPr>
          <w:rFonts w:ascii="Times New Roman" w:hAnsi="Times New Roman" w:cs="Times New Roman"/>
          <w:b/>
          <w:bCs/>
          <w:sz w:val="24"/>
          <w:szCs w:val="24"/>
        </w:rPr>
        <w:br w:type="page"/>
      </w:r>
    </w:p>
    <w:p w14:paraId="6433A34C" w14:textId="0FB6D1EA" w:rsidR="001A75A5" w:rsidRPr="00E25AD5" w:rsidRDefault="001A75A5" w:rsidP="00E25AD5">
      <w:pPr>
        <w:spacing w:line="480" w:lineRule="auto"/>
        <w:ind w:left="720" w:hanging="720"/>
        <w:rPr>
          <w:rFonts w:ascii="Times New Roman" w:hAnsi="Times New Roman" w:cs="Times New Roman"/>
          <w:sz w:val="24"/>
          <w:szCs w:val="24"/>
          <w:lang w:val="en-US"/>
        </w:rPr>
      </w:pPr>
    </w:p>
    <w:sectPr w:rsidR="001A75A5" w:rsidRPr="00E25AD5">
      <w:headerReference w:type="default" r:id="rId15"/>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2266A2" w14:textId="77777777" w:rsidR="00D33C48" w:rsidRDefault="00D33C48">
      <w:pPr>
        <w:spacing w:line="240" w:lineRule="auto"/>
      </w:pPr>
      <w:r>
        <w:separator/>
      </w:r>
    </w:p>
  </w:endnote>
  <w:endnote w:type="continuationSeparator" w:id="0">
    <w:p w14:paraId="2C8E2D33" w14:textId="77777777" w:rsidR="00D33C48" w:rsidRDefault="00D33C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5D38A9F-23CE-48B4-BE30-FC485ABB35E1}"/>
  </w:font>
  <w:font w:name="Cambria">
    <w:panose1 w:val="02040503050406030204"/>
    <w:charset w:val="00"/>
    <w:family w:val="roman"/>
    <w:pitch w:val="variable"/>
    <w:sig w:usb0="E00006FF" w:usb1="420024FF" w:usb2="02000000" w:usb3="00000000" w:csb0="0000019F" w:csb1="00000000"/>
    <w:embedRegular r:id="rId2" w:fontKey="{D2F62C5F-2897-42C1-B325-2DF1C8425C7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C1E951" w14:textId="77777777" w:rsidR="00D33C48" w:rsidRDefault="00D33C48">
      <w:pPr>
        <w:spacing w:line="240" w:lineRule="auto"/>
      </w:pPr>
      <w:r>
        <w:separator/>
      </w:r>
    </w:p>
  </w:footnote>
  <w:footnote w:type="continuationSeparator" w:id="0">
    <w:p w14:paraId="6FBE4833" w14:textId="77777777" w:rsidR="00D33C48" w:rsidRDefault="00D33C4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A289C" w14:textId="77777777" w:rsidR="00CC4140" w:rsidRDefault="00000000">
    <w:pPr>
      <w:jc w:val="right"/>
      <w:rPr>
        <w:rFonts w:ascii="Times New Roman" w:eastAsia="Times New Roman" w:hAnsi="Times New Roman" w:cs="Times New Roman"/>
      </w:rPr>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BA4520">
      <w:rPr>
        <w:rFonts w:ascii="Times New Roman" w:eastAsia="Times New Roman" w:hAnsi="Times New Roman" w:cs="Times New Roman"/>
        <w:noProof/>
      </w:rPr>
      <w:t>1</w:t>
    </w:r>
    <w:r>
      <w:rPr>
        <w:rFonts w:ascii="Times New Roman" w:eastAsia="Times New Roman" w:hAnsi="Times New Roman" w:cs="Times New Roman"/>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A96F42"/>
    <w:multiLevelType w:val="multilevel"/>
    <w:tmpl w:val="092C3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A4062F"/>
    <w:multiLevelType w:val="multilevel"/>
    <w:tmpl w:val="ECCAB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2BC30BD"/>
    <w:multiLevelType w:val="multilevel"/>
    <w:tmpl w:val="0812F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38415D7"/>
    <w:multiLevelType w:val="hybridMultilevel"/>
    <w:tmpl w:val="35EE6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E3763E7"/>
    <w:multiLevelType w:val="multilevel"/>
    <w:tmpl w:val="C1485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EB24D7D"/>
    <w:multiLevelType w:val="multilevel"/>
    <w:tmpl w:val="19A88F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D6F3054"/>
    <w:multiLevelType w:val="multilevel"/>
    <w:tmpl w:val="71346E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F0C2C6E"/>
    <w:multiLevelType w:val="multilevel"/>
    <w:tmpl w:val="4C248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FF96446"/>
    <w:multiLevelType w:val="multilevel"/>
    <w:tmpl w:val="3B98C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2334C10"/>
    <w:multiLevelType w:val="hybridMultilevel"/>
    <w:tmpl w:val="9FC26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323095">
    <w:abstractNumId w:val="2"/>
  </w:num>
  <w:num w:numId="2" w16cid:durableId="437454402">
    <w:abstractNumId w:val="5"/>
  </w:num>
  <w:num w:numId="3" w16cid:durableId="14814507">
    <w:abstractNumId w:val="4"/>
  </w:num>
  <w:num w:numId="4" w16cid:durableId="1206599179">
    <w:abstractNumId w:val="7"/>
  </w:num>
  <w:num w:numId="5" w16cid:durableId="240139028">
    <w:abstractNumId w:val="8"/>
  </w:num>
  <w:num w:numId="6" w16cid:durableId="154878791">
    <w:abstractNumId w:val="0"/>
  </w:num>
  <w:num w:numId="7" w16cid:durableId="1387876372">
    <w:abstractNumId w:val="1"/>
  </w:num>
  <w:num w:numId="8" w16cid:durableId="1107040252">
    <w:abstractNumId w:val="6"/>
  </w:num>
  <w:num w:numId="9" w16cid:durableId="1686588175">
    <w:abstractNumId w:val="3"/>
  </w:num>
  <w:num w:numId="10" w16cid:durableId="147667990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A3MjYzMjQ1N7YwMTFQ0lEKTi0uzszPAykwqgUAbzBHCSwAAAA="/>
  </w:docVars>
  <w:rsids>
    <w:rsidRoot w:val="00CC4140"/>
    <w:rsid w:val="0002393F"/>
    <w:rsid w:val="00025392"/>
    <w:rsid w:val="00025755"/>
    <w:rsid w:val="0002628D"/>
    <w:rsid w:val="0003554F"/>
    <w:rsid w:val="000602DD"/>
    <w:rsid w:val="000623C9"/>
    <w:rsid w:val="00072C0E"/>
    <w:rsid w:val="000A06F7"/>
    <w:rsid w:val="000B04AE"/>
    <w:rsid w:val="000B2A5E"/>
    <w:rsid w:val="000B57C9"/>
    <w:rsid w:val="000C772B"/>
    <w:rsid w:val="000D23C1"/>
    <w:rsid w:val="000E0558"/>
    <w:rsid w:val="000E3F23"/>
    <w:rsid w:val="000E4D8D"/>
    <w:rsid w:val="00106575"/>
    <w:rsid w:val="0010731F"/>
    <w:rsid w:val="00115372"/>
    <w:rsid w:val="001446F3"/>
    <w:rsid w:val="00146AC4"/>
    <w:rsid w:val="00147A36"/>
    <w:rsid w:val="00156F1A"/>
    <w:rsid w:val="001629CB"/>
    <w:rsid w:val="00165338"/>
    <w:rsid w:val="00177A79"/>
    <w:rsid w:val="001A75A5"/>
    <w:rsid w:val="001C2F46"/>
    <w:rsid w:val="001C6E9C"/>
    <w:rsid w:val="001E06CB"/>
    <w:rsid w:val="001F0E96"/>
    <w:rsid w:val="001F34EA"/>
    <w:rsid w:val="001F6420"/>
    <w:rsid w:val="001F74BD"/>
    <w:rsid w:val="002257DD"/>
    <w:rsid w:val="00226B02"/>
    <w:rsid w:val="00255E40"/>
    <w:rsid w:val="002A26CB"/>
    <w:rsid w:val="002B6700"/>
    <w:rsid w:val="002D172A"/>
    <w:rsid w:val="002E2E6C"/>
    <w:rsid w:val="003228C2"/>
    <w:rsid w:val="003363A8"/>
    <w:rsid w:val="003419A2"/>
    <w:rsid w:val="003526B8"/>
    <w:rsid w:val="003565B3"/>
    <w:rsid w:val="003668B4"/>
    <w:rsid w:val="00392FCE"/>
    <w:rsid w:val="003A2B63"/>
    <w:rsid w:val="003B1ECD"/>
    <w:rsid w:val="003C78FE"/>
    <w:rsid w:val="003D59C7"/>
    <w:rsid w:val="003E5015"/>
    <w:rsid w:val="00436A4C"/>
    <w:rsid w:val="00446D63"/>
    <w:rsid w:val="0046149B"/>
    <w:rsid w:val="00462C7E"/>
    <w:rsid w:val="0046446E"/>
    <w:rsid w:val="004738BB"/>
    <w:rsid w:val="00482390"/>
    <w:rsid w:val="004D3173"/>
    <w:rsid w:val="004E0742"/>
    <w:rsid w:val="004E74D9"/>
    <w:rsid w:val="004E758B"/>
    <w:rsid w:val="004F0F65"/>
    <w:rsid w:val="005026B8"/>
    <w:rsid w:val="0050685E"/>
    <w:rsid w:val="00521EF5"/>
    <w:rsid w:val="0054283E"/>
    <w:rsid w:val="00546C90"/>
    <w:rsid w:val="00557F5D"/>
    <w:rsid w:val="00562AC5"/>
    <w:rsid w:val="00564648"/>
    <w:rsid w:val="0057708C"/>
    <w:rsid w:val="00584F49"/>
    <w:rsid w:val="00590BEB"/>
    <w:rsid w:val="005B3E1B"/>
    <w:rsid w:val="005E5754"/>
    <w:rsid w:val="005F1592"/>
    <w:rsid w:val="0061004C"/>
    <w:rsid w:val="00642172"/>
    <w:rsid w:val="006553F8"/>
    <w:rsid w:val="00665468"/>
    <w:rsid w:val="006907C7"/>
    <w:rsid w:val="006A40D4"/>
    <w:rsid w:val="006B3C45"/>
    <w:rsid w:val="006C5923"/>
    <w:rsid w:val="006D6E3F"/>
    <w:rsid w:val="006E0136"/>
    <w:rsid w:val="006E2406"/>
    <w:rsid w:val="006E2456"/>
    <w:rsid w:val="00705271"/>
    <w:rsid w:val="007101BD"/>
    <w:rsid w:val="00730B9F"/>
    <w:rsid w:val="00742AF7"/>
    <w:rsid w:val="00745426"/>
    <w:rsid w:val="00776717"/>
    <w:rsid w:val="0078379F"/>
    <w:rsid w:val="007C3D28"/>
    <w:rsid w:val="007C6672"/>
    <w:rsid w:val="007D08E4"/>
    <w:rsid w:val="007D2307"/>
    <w:rsid w:val="007D4F35"/>
    <w:rsid w:val="007D78FE"/>
    <w:rsid w:val="007E0D13"/>
    <w:rsid w:val="00801466"/>
    <w:rsid w:val="0082422F"/>
    <w:rsid w:val="008333DF"/>
    <w:rsid w:val="00836C2D"/>
    <w:rsid w:val="0085667F"/>
    <w:rsid w:val="00875314"/>
    <w:rsid w:val="00882EF8"/>
    <w:rsid w:val="008C64E2"/>
    <w:rsid w:val="008E23F2"/>
    <w:rsid w:val="008F10C7"/>
    <w:rsid w:val="008F5458"/>
    <w:rsid w:val="008F65E7"/>
    <w:rsid w:val="008F6743"/>
    <w:rsid w:val="009038AE"/>
    <w:rsid w:val="0092375F"/>
    <w:rsid w:val="00925ED9"/>
    <w:rsid w:val="0097633A"/>
    <w:rsid w:val="009A0562"/>
    <w:rsid w:val="009A3EBF"/>
    <w:rsid w:val="009C2CF0"/>
    <w:rsid w:val="009D4C12"/>
    <w:rsid w:val="009D5A5A"/>
    <w:rsid w:val="009E40B6"/>
    <w:rsid w:val="009E4EDE"/>
    <w:rsid w:val="00A87F37"/>
    <w:rsid w:val="00A94489"/>
    <w:rsid w:val="00A95F2E"/>
    <w:rsid w:val="00A974F7"/>
    <w:rsid w:val="00AC3953"/>
    <w:rsid w:val="00AC6428"/>
    <w:rsid w:val="00AD116D"/>
    <w:rsid w:val="00AD2F9F"/>
    <w:rsid w:val="00AD4D1A"/>
    <w:rsid w:val="00AE6D0D"/>
    <w:rsid w:val="00AF4C3C"/>
    <w:rsid w:val="00B04998"/>
    <w:rsid w:val="00B134F8"/>
    <w:rsid w:val="00B2702E"/>
    <w:rsid w:val="00B50D75"/>
    <w:rsid w:val="00B72739"/>
    <w:rsid w:val="00B77D2C"/>
    <w:rsid w:val="00B816CB"/>
    <w:rsid w:val="00B82144"/>
    <w:rsid w:val="00B878EB"/>
    <w:rsid w:val="00BA4520"/>
    <w:rsid w:val="00BE2E55"/>
    <w:rsid w:val="00BF7431"/>
    <w:rsid w:val="00C6053C"/>
    <w:rsid w:val="00C93CC6"/>
    <w:rsid w:val="00C93EA8"/>
    <w:rsid w:val="00C942A7"/>
    <w:rsid w:val="00CA6A16"/>
    <w:rsid w:val="00CB27F1"/>
    <w:rsid w:val="00CC4140"/>
    <w:rsid w:val="00CF4C32"/>
    <w:rsid w:val="00D00FD8"/>
    <w:rsid w:val="00D1683A"/>
    <w:rsid w:val="00D2276C"/>
    <w:rsid w:val="00D33C48"/>
    <w:rsid w:val="00D52688"/>
    <w:rsid w:val="00D657AB"/>
    <w:rsid w:val="00D66D0C"/>
    <w:rsid w:val="00D7342D"/>
    <w:rsid w:val="00D832DD"/>
    <w:rsid w:val="00DA7ED3"/>
    <w:rsid w:val="00DD5EB3"/>
    <w:rsid w:val="00DE4E0D"/>
    <w:rsid w:val="00DF02A5"/>
    <w:rsid w:val="00E02E9A"/>
    <w:rsid w:val="00E0486B"/>
    <w:rsid w:val="00E25AD5"/>
    <w:rsid w:val="00E338BF"/>
    <w:rsid w:val="00E71259"/>
    <w:rsid w:val="00E7685F"/>
    <w:rsid w:val="00EB5A2D"/>
    <w:rsid w:val="00EB62C4"/>
    <w:rsid w:val="00ED361B"/>
    <w:rsid w:val="00F062B0"/>
    <w:rsid w:val="00F103AF"/>
    <w:rsid w:val="00F23353"/>
    <w:rsid w:val="00F40073"/>
    <w:rsid w:val="00F559B2"/>
    <w:rsid w:val="00F66B1E"/>
    <w:rsid w:val="00F97F06"/>
    <w:rsid w:val="00FA4EDB"/>
    <w:rsid w:val="00FA6E21"/>
    <w:rsid w:val="00FB2DCF"/>
    <w:rsid w:val="00FB4A59"/>
    <w:rsid w:val="00FC459B"/>
    <w:rsid w:val="00FC6AD4"/>
    <w:rsid w:val="00FE680B"/>
    <w:rsid w:val="00FF6F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BBEFAA"/>
  <w15:docId w15:val="{50A6FA6B-D16F-4455-81D1-A4E9DD3BE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FC6AD4"/>
    <w:pPr>
      <w:keepNext/>
      <w:keepLines/>
      <w:spacing w:before="400" w:after="120"/>
      <w:outlineLvl w:val="0"/>
    </w:pPr>
    <w:rPr>
      <w:sz w:val="40"/>
      <w:szCs w:val="40"/>
    </w:rPr>
  </w:style>
  <w:style w:type="paragraph" w:styleId="Heading2">
    <w:name w:val="heading 2"/>
    <w:basedOn w:val="Normal"/>
    <w:next w:val="Normal"/>
    <w:uiPriority w:val="9"/>
    <w:semiHidden/>
    <w:unhideWhenUsed/>
    <w:qFormat/>
    <w:rsid w:val="00FC6AD4"/>
    <w:pPr>
      <w:keepNext/>
      <w:keepLines/>
      <w:spacing w:before="360" w:after="120"/>
      <w:outlineLvl w:val="1"/>
    </w:pPr>
    <w:rPr>
      <w:sz w:val="32"/>
      <w:szCs w:val="32"/>
    </w:rPr>
  </w:style>
  <w:style w:type="paragraph" w:styleId="Heading3">
    <w:name w:val="heading 3"/>
    <w:basedOn w:val="Normal"/>
    <w:next w:val="Normal"/>
    <w:uiPriority w:val="9"/>
    <w:semiHidden/>
    <w:unhideWhenUsed/>
    <w:qFormat/>
    <w:rsid w:val="00FC6AD4"/>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rsid w:val="00FC6AD4"/>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rsid w:val="00FC6AD4"/>
    <w:pPr>
      <w:keepNext/>
      <w:keepLines/>
      <w:spacing w:before="240" w:after="80"/>
      <w:outlineLvl w:val="4"/>
    </w:pPr>
    <w:rPr>
      <w:color w:val="666666"/>
    </w:rPr>
  </w:style>
  <w:style w:type="paragraph" w:styleId="Heading6">
    <w:name w:val="heading 6"/>
    <w:basedOn w:val="Normal"/>
    <w:next w:val="Normal"/>
    <w:uiPriority w:val="9"/>
    <w:semiHidden/>
    <w:unhideWhenUsed/>
    <w:qFormat/>
    <w:rsid w:val="00FC6AD4"/>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_0"/>
    <w:tblPr>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7C3D28"/>
    <w:rPr>
      <w:sz w:val="16"/>
      <w:szCs w:val="16"/>
    </w:rPr>
  </w:style>
  <w:style w:type="paragraph" w:styleId="CommentText">
    <w:name w:val="annotation text"/>
    <w:basedOn w:val="Normal"/>
    <w:link w:val="CommentTextChar"/>
    <w:uiPriority w:val="99"/>
    <w:unhideWhenUsed/>
    <w:rsid w:val="007C3D28"/>
    <w:pPr>
      <w:spacing w:line="240" w:lineRule="auto"/>
    </w:pPr>
    <w:rPr>
      <w:sz w:val="20"/>
      <w:szCs w:val="20"/>
    </w:rPr>
  </w:style>
  <w:style w:type="character" w:customStyle="1" w:styleId="CommentTextChar">
    <w:name w:val="Comment Text Char"/>
    <w:basedOn w:val="DefaultParagraphFont"/>
    <w:link w:val="CommentText"/>
    <w:uiPriority w:val="99"/>
    <w:rsid w:val="007C3D28"/>
    <w:rPr>
      <w:sz w:val="20"/>
      <w:szCs w:val="20"/>
    </w:rPr>
  </w:style>
  <w:style w:type="paragraph" w:styleId="CommentSubject">
    <w:name w:val="annotation subject"/>
    <w:basedOn w:val="CommentText"/>
    <w:next w:val="CommentText"/>
    <w:link w:val="CommentSubjectChar"/>
    <w:uiPriority w:val="99"/>
    <w:semiHidden/>
    <w:unhideWhenUsed/>
    <w:rsid w:val="007C3D28"/>
    <w:rPr>
      <w:b/>
      <w:bCs/>
    </w:rPr>
  </w:style>
  <w:style w:type="character" w:customStyle="1" w:styleId="CommentSubjectChar">
    <w:name w:val="Comment Subject Char"/>
    <w:basedOn w:val="CommentTextChar"/>
    <w:link w:val="CommentSubject"/>
    <w:uiPriority w:val="99"/>
    <w:semiHidden/>
    <w:rsid w:val="007C3D28"/>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 w:type="paragraph" w:styleId="Footer">
    <w:name w:val="footer"/>
    <w:basedOn w:val="Normal"/>
    <w:link w:val="FooterChar"/>
    <w:uiPriority w:val="99"/>
    <w:unhideWhenUsed/>
    <w:rsid w:val="00FC6AD4"/>
    <w:pPr>
      <w:tabs>
        <w:tab w:val="center" w:pos="4513"/>
        <w:tab w:val="right" w:pos="9026"/>
      </w:tabs>
      <w:spacing w:line="240" w:lineRule="auto"/>
    </w:pPr>
  </w:style>
  <w:style w:type="character" w:customStyle="1" w:styleId="FooterChar">
    <w:name w:val="Footer Char"/>
    <w:basedOn w:val="DefaultParagraphFont"/>
    <w:link w:val="Footer"/>
    <w:uiPriority w:val="99"/>
    <w:rsid w:val="00FC6AD4"/>
  </w:style>
  <w:style w:type="paragraph" w:styleId="Header">
    <w:name w:val="header"/>
    <w:basedOn w:val="Normal"/>
    <w:link w:val="HeaderChar"/>
    <w:uiPriority w:val="99"/>
    <w:unhideWhenUsed/>
    <w:rsid w:val="00025755"/>
    <w:pPr>
      <w:tabs>
        <w:tab w:val="center" w:pos="4513"/>
        <w:tab w:val="right" w:pos="9026"/>
      </w:tabs>
      <w:spacing w:line="240" w:lineRule="auto"/>
    </w:pPr>
  </w:style>
  <w:style w:type="character" w:customStyle="1" w:styleId="HeaderChar">
    <w:name w:val="Header Char"/>
    <w:basedOn w:val="DefaultParagraphFont"/>
    <w:link w:val="Header"/>
    <w:uiPriority w:val="99"/>
    <w:rsid w:val="00025755"/>
  </w:style>
  <w:style w:type="character" w:styleId="Hyperlink">
    <w:name w:val="Hyperlink"/>
    <w:basedOn w:val="DefaultParagraphFont"/>
    <w:uiPriority w:val="99"/>
    <w:unhideWhenUsed/>
    <w:rsid w:val="00025392"/>
    <w:rPr>
      <w:color w:val="0000FF" w:themeColor="hyperlink"/>
      <w:u w:val="single"/>
    </w:rPr>
  </w:style>
  <w:style w:type="character" w:styleId="UnresolvedMention">
    <w:name w:val="Unresolved Mention"/>
    <w:basedOn w:val="DefaultParagraphFont"/>
    <w:uiPriority w:val="99"/>
    <w:semiHidden/>
    <w:unhideWhenUsed/>
    <w:rsid w:val="00025392"/>
    <w:rPr>
      <w:color w:val="605E5C"/>
      <w:shd w:val="clear" w:color="auto" w:fill="E1DFDD"/>
    </w:rPr>
  </w:style>
  <w:style w:type="character" w:customStyle="1" w:styleId="whitespace-normal">
    <w:name w:val="whitespace-normal"/>
    <w:basedOn w:val="DefaultParagraphFont"/>
    <w:rsid w:val="001F34EA"/>
  </w:style>
  <w:style w:type="character" w:styleId="Emphasis">
    <w:name w:val="Emphasis"/>
    <w:basedOn w:val="DefaultParagraphFont"/>
    <w:uiPriority w:val="20"/>
    <w:qFormat/>
    <w:rsid w:val="001F34EA"/>
    <w:rPr>
      <w:i/>
      <w:iCs/>
    </w:rPr>
  </w:style>
  <w:style w:type="paragraph" w:styleId="NormalWeb">
    <w:name w:val="Normal (Web)"/>
    <w:basedOn w:val="Normal"/>
    <w:uiPriority w:val="99"/>
    <w:unhideWhenUsed/>
    <w:rsid w:val="00E7685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016/j.neubiorev.2025.106372" TargetMode="External"/><Relationship Id="rId13" Type="http://schemas.openxmlformats.org/officeDocument/2006/relationships/hyperlink" Target="https://www.google.com/search?q=https://doi.org/10.1017/S1368980023000228"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oi.org/10.3390/life13102007"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3390/antiox12030630"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doi.org/10.4082/kjfm.44.2E" TargetMode="External"/><Relationship Id="rId4" Type="http://schemas.openxmlformats.org/officeDocument/2006/relationships/settings" Target="settings.xml"/><Relationship Id="rId9" Type="http://schemas.openxmlformats.org/officeDocument/2006/relationships/hyperlink" Target="https://doi.org/10.1080/19490976.2023.2197837" TargetMode="External"/><Relationship Id="rId14" Type="http://schemas.openxmlformats.org/officeDocument/2006/relationships/hyperlink" Target="https://doi.org/10.1093/ajcn/nqac184"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6IR5c6alu4TrB+ryKiXYCTT6lA==">CgMxLjA4AHIhMTk1U2dRX21PODdKTktFUzZ1d18zaUl4V0pMZEZPNFBo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12</Pages>
  <Words>2150</Words>
  <Characters>12260</Characters>
  <Application>Microsoft Office Word</Application>
  <DocSecurity>0</DocSecurity>
  <Lines>102</Lines>
  <Paragraphs>28</Paragraphs>
  <ScaleCrop>false</ScaleCrop>
  <HeadingPairs>
    <vt:vector size="4" baseType="variant">
      <vt:variant>
        <vt:lpstr>Title</vt:lpstr>
      </vt:variant>
      <vt:variant>
        <vt:i4>1</vt:i4>
      </vt:variant>
      <vt:variant>
        <vt:lpstr>Headings</vt:lpstr>
      </vt:variant>
      <vt:variant>
        <vt:i4>10</vt:i4>
      </vt:variant>
    </vt:vector>
  </HeadingPairs>
  <TitlesOfParts>
    <vt:vector size="11" baseType="lpstr">
      <vt:lpstr/>
      <vt:lpstr>        Interpretation and Priorities</vt:lpstr>
      <vt:lpstr>        Recommendations aligned with Eat for Health</vt:lpstr>
      <vt:lpstr>        In response to these priorities, four targeted strategies to increase food and </vt:lpstr>
      <vt:lpstr>        Strategies to address Priority 1 (Fibre and Fluid Intake):</vt:lpstr>
      <vt:lpstr>        Replace refined grains with wholegrains: Sophie needs to substitute her current </vt:lpstr>
      <vt:lpstr>        Add some easy-to-eat whole fruits and a water bottle: To increase fibre and flui</vt:lpstr>
      <vt:lpstr>        Approaches to Priority 2 (Iron intake and absorption):</vt:lpstr>
      <vt:lpstr>        Replace the 3:20 pm biscuits with an iron-rich trail mix: Sophie should replace </vt:lpstr>
      <vt:lpstr>        Space coffees away from main meals: To ensure the optimal absorption of iron, So</vt:lpstr>
      <vt:lpstr>        Feasibility and Communication</vt:lpstr>
    </vt:vector>
  </TitlesOfParts>
  <Company/>
  <LinksUpToDate>false</LinksUpToDate>
  <CharactersWithSpaces>14382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Mariam</dc:creator>
  <cp:lastModifiedBy>SS</cp:lastModifiedBy>
  <cp:revision>8</cp:revision>
  <dcterms:created xsi:type="dcterms:W3CDTF">2026-04-26T00:56:00Z</dcterms:created>
  <dcterms:modified xsi:type="dcterms:W3CDTF">2026-04-26T01:43:00Z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5d4f3462-92ae-403b-8768-1c3b806516b7</vt:lpwstr>
  </property>
  <property fmtid="{D5CDD505-2E9C-101B-9397-08002B2CF9AE}" pid="3" name="MSIP_Label_defa4170-0d19-0005-0004-bc88714345d2_ActionId">
    <vt:lpwstr>ebef2267-6323-4f08-be0b-57190608eaed</vt:lpwstr>
  </property>
  <property fmtid="{D5CDD505-2E9C-101B-9397-08002B2CF9AE}" pid="4" name="MSIP_Label_defa4170-0d19-0005-0004-bc88714345d2_ContentBits">
    <vt:lpwstr>0</vt:lpwstr>
  </property>
  <property fmtid="{D5CDD505-2E9C-101B-9397-08002B2CF9AE}" pid="5" name="MSIP_Label_defa4170-0d19-0005-0004-bc88714345d2_Enabled">
    <vt:lpwstr>true</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etDate">
    <vt:lpwstr>2026-03-21T18:09:14Z</vt:lpwstr>
  </property>
  <property fmtid="{D5CDD505-2E9C-101B-9397-08002B2CF9AE}" pid="9" name="MSIP_Label_defa4170-0d19-0005-0004-bc88714345d2_SiteId">
    <vt:lpwstr>3778140a-a35f-4f5a-8e1d-5d8996f8c0ac</vt:lpwstr>
  </property>
  <property fmtid="{D5CDD505-2E9C-101B-9397-08002B2CF9AE}" pid="10" name="MSIP_Label_defa4170-0d19-0005-0004-bc88714345d2_Tag">
    <vt:lpwstr>10, 3, 0, 1</vt:lpwstr>
  </property>
</Properties>
</file>